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1793"/>
        <w:gridCol w:w="7845"/>
      </w:tblGrid>
      <w:tr w:rsidR="00B63DF4" w14:paraId="731CBB86" w14:textId="77777777" w:rsidTr="00312307">
        <w:tc>
          <w:tcPr>
            <w:tcW w:w="1809" w:type="dxa"/>
            <w:shd w:val="clear" w:color="auto" w:fill="auto"/>
          </w:tcPr>
          <w:p w14:paraId="44BB3F1D" w14:textId="4AB30F55" w:rsidR="00B63DF4" w:rsidRPr="00312307" w:rsidRDefault="000B6262" w:rsidP="00DF2D32">
            <w:pPr>
              <w:pStyle w:val="01"/>
              <w:rPr>
                <w:lang w:val="en-US"/>
              </w:rPr>
            </w:pPr>
            <w:r w:rsidRPr="000C2EF0">
              <w:rPr>
                <w:noProof/>
              </w:rPr>
              <w:drawing>
                <wp:inline distT="0" distB="0" distL="0" distR="0" wp14:anchorId="32308455" wp14:editId="4C7BF6AC">
                  <wp:extent cx="800100" cy="800100"/>
                  <wp:effectExtent l="0" t="0" r="0" b="0"/>
                  <wp:docPr id="5" name="Рисунок 17" descr="D:\Google Drive\ОМИП-2019\Изображения для сайта\logo-3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D:\Google Drive\ОМИП-2019\Изображения для сайта\logo-300dpi.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tc>
        <w:tc>
          <w:tcPr>
            <w:tcW w:w="8045" w:type="dxa"/>
            <w:shd w:val="clear" w:color="auto" w:fill="auto"/>
            <w:vAlign w:val="center"/>
          </w:tcPr>
          <w:p w14:paraId="5E711154" w14:textId="3B7D089C" w:rsidR="00B63DF4" w:rsidRPr="00F97A19" w:rsidRDefault="00A33471" w:rsidP="00A33471">
            <w:pPr>
              <w:pStyle w:val="02"/>
            </w:pPr>
            <w:r>
              <w:t>Восемнадцатая</w:t>
            </w:r>
            <w:r w:rsidR="00B63DF4" w:rsidRPr="00F97A19">
              <w:t xml:space="preserve"> </w:t>
            </w:r>
            <w:r w:rsidR="006217E0" w:rsidRPr="00F97A19">
              <w:t>М</w:t>
            </w:r>
            <w:r w:rsidR="00B63DF4" w:rsidRPr="00F97A19">
              <w:t>еждународная научно-техническая конференция</w:t>
            </w:r>
          </w:p>
          <w:p w14:paraId="32B29C88" w14:textId="77777777" w:rsidR="00B63DF4" w:rsidRPr="00F97A19" w:rsidRDefault="00B63DF4" w:rsidP="00F97A19">
            <w:pPr>
              <w:pStyle w:val="02"/>
            </w:pPr>
            <w:r w:rsidRPr="00F97A19">
              <w:t>«Оптические методы исследования потоков»</w:t>
            </w:r>
          </w:p>
          <w:p w14:paraId="092BDF28" w14:textId="3E893FC7" w:rsidR="00B63DF4" w:rsidRPr="00F97A19" w:rsidRDefault="00B63DF4" w:rsidP="00A33471">
            <w:pPr>
              <w:pStyle w:val="02"/>
            </w:pPr>
            <w:r w:rsidRPr="00F97A19">
              <w:t>Москва,</w:t>
            </w:r>
            <w:r w:rsidR="00371E95" w:rsidRPr="00F97A19">
              <w:t> </w:t>
            </w:r>
            <w:r w:rsidR="00A33471">
              <w:rPr>
                <w:lang w:val="en-US"/>
              </w:rPr>
              <w:t>3</w:t>
            </w:r>
            <w:r w:rsidR="00A768B8" w:rsidRPr="00F97A19">
              <w:t>0</w:t>
            </w:r>
            <w:r w:rsidR="00371E95" w:rsidRPr="00F97A19">
              <w:t> </w:t>
            </w:r>
            <w:r w:rsidR="002F35B3" w:rsidRPr="00F97A19">
              <w:t>июня</w:t>
            </w:r>
            <w:r w:rsidR="00A33471">
              <w:rPr>
                <w:lang w:val="en-US"/>
              </w:rPr>
              <w:t> </w:t>
            </w:r>
            <w:r w:rsidR="00A33471" w:rsidRPr="00F97A19">
              <w:t>–</w:t>
            </w:r>
            <w:r w:rsidR="00A33471">
              <w:rPr>
                <w:lang w:val="en-US"/>
              </w:rPr>
              <w:t> 04 </w:t>
            </w:r>
            <w:r w:rsidR="00A33471">
              <w:t>июля</w:t>
            </w:r>
            <w:r w:rsidR="00371E95" w:rsidRPr="00F97A19">
              <w:t> </w:t>
            </w:r>
            <w:r w:rsidRPr="00F97A19">
              <w:t>20</w:t>
            </w:r>
            <w:r w:rsidR="008F32CE" w:rsidRPr="00F97A19">
              <w:t>2</w:t>
            </w:r>
            <w:r w:rsidR="00A33471">
              <w:rPr>
                <w:lang w:val="en-US"/>
              </w:rPr>
              <w:t>5</w:t>
            </w:r>
            <w:r w:rsidR="00371E95" w:rsidRPr="00F97A19">
              <w:t> </w:t>
            </w:r>
            <w:r w:rsidRPr="00F97A19">
              <w:t>г.</w:t>
            </w:r>
          </w:p>
        </w:tc>
      </w:tr>
    </w:tbl>
    <w:p w14:paraId="3052F426" w14:textId="77777777" w:rsidR="00B63DF4" w:rsidRDefault="00B63DF4" w:rsidP="00BE2EFE"/>
    <w:p w14:paraId="796D2201" w14:textId="77777777" w:rsidR="00371E95" w:rsidRPr="00A33471" w:rsidRDefault="00371E95" w:rsidP="00834124">
      <w:pPr>
        <w:pStyle w:val="03"/>
      </w:pPr>
      <w:r>
        <w:t>УДК …</w:t>
      </w:r>
    </w:p>
    <w:p w14:paraId="6ABE7626" w14:textId="77777777" w:rsidR="00371E95" w:rsidRPr="00371E95" w:rsidRDefault="00371E95" w:rsidP="00371E95"/>
    <w:p w14:paraId="27C77E53" w14:textId="6BC3B6EF" w:rsidR="000705A9" w:rsidRPr="008D7595" w:rsidRDefault="00813DF5" w:rsidP="006F5EE5">
      <w:pPr>
        <w:pStyle w:val="04"/>
      </w:pPr>
      <w:r w:rsidRPr="008D7595">
        <w:t>Ринкевичюс</w:t>
      </w:r>
      <w:r w:rsidR="00134F51" w:rsidRPr="008D7595">
        <w:t> </w:t>
      </w:r>
      <w:r w:rsidR="008F32CE" w:rsidRPr="008D7595">
        <w:t>Б.С.</w:t>
      </w:r>
      <w:r w:rsidR="008F32CE" w:rsidRPr="008D7595">
        <w:rPr>
          <w:vertAlign w:val="superscript"/>
        </w:rPr>
        <w:t>1</w:t>
      </w:r>
      <w:r w:rsidRPr="008D7595">
        <w:t>,</w:t>
      </w:r>
      <w:r w:rsidR="008F32CE" w:rsidRPr="008D7595">
        <w:t xml:space="preserve"> </w:t>
      </w:r>
      <w:r w:rsidRPr="008D7595">
        <w:t>Скорнякова</w:t>
      </w:r>
      <w:r w:rsidR="00134F51" w:rsidRPr="008D7595">
        <w:t> </w:t>
      </w:r>
      <w:r w:rsidR="008F32CE" w:rsidRPr="008D7595">
        <w:t>Н.М.</w:t>
      </w:r>
      <w:r w:rsidRPr="008D7595">
        <w:rPr>
          <w:vertAlign w:val="superscript"/>
        </w:rPr>
        <w:t>1</w:t>
      </w:r>
      <w:r w:rsidRPr="008D7595">
        <w:t>,</w:t>
      </w:r>
      <w:r w:rsidR="008F32CE" w:rsidRPr="008D7595">
        <w:t xml:space="preserve"> </w:t>
      </w:r>
      <w:r w:rsidRPr="008D7595">
        <w:t>Мика</w:t>
      </w:r>
      <w:r w:rsidR="00134F51" w:rsidRPr="008D7595">
        <w:t> </w:t>
      </w:r>
      <w:r w:rsidR="008F32CE" w:rsidRPr="008D7595">
        <w:t>В.И.</w:t>
      </w:r>
      <w:r w:rsidRPr="008D7595">
        <w:rPr>
          <w:vertAlign w:val="superscript"/>
        </w:rPr>
        <w:t>2</w:t>
      </w:r>
    </w:p>
    <w:p w14:paraId="2B460CEC" w14:textId="77777777" w:rsidR="000705A9" w:rsidRPr="00DB4613" w:rsidRDefault="000705A9" w:rsidP="00BE2EFE"/>
    <w:p w14:paraId="396A7A40" w14:textId="77777777" w:rsidR="000705A9" w:rsidRPr="00BE2EFE" w:rsidRDefault="00813DF5" w:rsidP="00660F92">
      <w:pPr>
        <w:pStyle w:val="05"/>
      </w:pPr>
      <w:r w:rsidRPr="00BE2EFE">
        <w:rPr>
          <w:vertAlign w:val="superscript"/>
        </w:rPr>
        <w:t>1</w:t>
      </w:r>
      <w:r w:rsidR="00134F51" w:rsidRPr="00BE2EFE">
        <w:rPr>
          <w:lang w:val="en-US"/>
        </w:rPr>
        <w:t> </w:t>
      </w:r>
      <w:r w:rsidR="00BE2EFE" w:rsidRPr="00BE2EFE">
        <w:t>Национальный исследовательский университет «МЭИ», Россия,</w:t>
      </w:r>
    </w:p>
    <w:p w14:paraId="44E0ABC9" w14:textId="77777777" w:rsidR="000705A9" w:rsidRPr="00BE2EFE" w:rsidRDefault="000705A9" w:rsidP="00660F92">
      <w:pPr>
        <w:pStyle w:val="05"/>
      </w:pPr>
      <w:r w:rsidRPr="00BE2EFE">
        <w:t xml:space="preserve">111250, Москва, Красноказарменная ул., 14, </w:t>
      </w:r>
      <w:r w:rsidRPr="00BE2EFE">
        <w:rPr>
          <w:lang w:val="en-US"/>
        </w:rPr>
        <w:t>E</w:t>
      </w:r>
      <w:r w:rsidRPr="00BE2EFE">
        <w:t>-</w:t>
      </w:r>
      <w:r w:rsidRPr="00BE2EFE">
        <w:rPr>
          <w:lang w:val="en-US"/>
        </w:rPr>
        <w:t>mail</w:t>
      </w:r>
      <w:r w:rsidRPr="00BE2EFE">
        <w:t xml:space="preserve">: </w:t>
      </w:r>
      <w:r w:rsidR="00371E95" w:rsidRPr="00BE2EFE">
        <w:rPr>
          <w:lang w:val="en-US"/>
        </w:rPr>
        <w:t>omfi</w:t>
      </w:r>
      <w:r w:rsidR="00371E95" w:rsidRPr="00BE2EFE">
        <w:t>@</w:t>
      </w:r>
      <w:r w:rsidR="006F60A1">
        <w:rPr>
          <w:lang w:val="en-US"/>
        </w:rPr>
        <w:t>omfi</w:t>
      </w:r>
      <w:r w:rsidR="006F60A1" w:rsidRPr="006F60A1">
        <w:t>-</w:t>
      </w:r>
      <w:r w:rsidR="006F60A1">
        <w:rPr>
          <w:lang w:val="en-US"/>
        </w:rPr>
        <w:t>conf</w:t>
      </w:r>
      <w:r w:rsidR="006F60A1" w:rsidRPr="006F60A1">
        <w:t>.</w:t>
      </w:r>
      <w:r w:rsidR="006F60A1">
        <w:rPr>
          <w:lang w:val="en-US"/>
        </w:rPr>
        <w:t>ru</w:t>
      </w:r>
    </w:p>
    <w:p w14:paraId="7A2B233F" w14:textId="77777777" w:rsidR="006217E0" w:rsidRPr="00316600" w:rsidRDefault="006217E0" w:rsidP="00660F92">
      <w:pPr>
        <w:pStyle w:val="05"/>
      </w:pPr>
      <w:r w:rsidRPr="00BE2EFE">
        <w:rPr>
          <w:vertAlign w:val="superscript"/>
        </w:rPr>
        <w:t>2</w:t>
      </w:r>
      <w:r w:rsidR="00134F51" w:rsidRPr="00BE2EFE">
        <w:rPr>
          <w:lang w:val="en-US"/>
        </w:rPr>
        <w:t> </w:t>
      </w:r>
      <w:r w:rsidR="00316600">
        <w:t>Издательский дом МЭИ, Россия,</w:t>
      </w:r>
    </w:p>
    <w:p w14:paraId="63F410EF" w14:textId="77777777" w:rsidR="006217E0" w:rsidRPr="00BE2EFE" w:rsidRDefault="006217E0" w:rsidP="00660F92">
      <w:pPr>
        <w:pStyle w:val="05"/>
      </w:pPr>
      <w:r w:rsidRPr="00BE2EFE">
        <w:t>111250, Москва, Красноказарменная ул., 14, E-mail:</w:t>
      </w:r>
      <w:hyperlink r:id="rId8" w:history="1">
        <w:r w:rsidRPr="00BE2EFE">
          <w:t xml:space="preserve"> publish@mpei-publishers.ru </w:t>
        </w:r>
      </w:hyperlink>
    </w:p>
    <w:p w14:paraId="253A9424" w14:textId="77777777" w:rsidR="006217E0" w:rsidRPr="006217E0" w:rsidRDefault="006217E0" w:rsidP="006F5EE5"/>
    <w:p w14:paraId="5351F175" w14:textId="398EBF1F" w:rsidR="000705A9" w:rsidRPr="00E30005" w:rsidRDefault="000705A9" w:rsidP="006F5EE5">
      <w:pPr>
        <w:pStyle w:val="06"/>
      </w:pPr>
      <w:r w:rsidRPr="00E30005">
        <w:t>инструкция по оформлению текстов докладов</w:t>
      </w:r>
      <w:r w:rsidR="0050504F">
        <w:t>,</w:t>
      </w:r>
      <w:r w:rsidRPr="00E30005">
        <w:t xml:space="preserve"> представленных на </w:t>
      </w:r>
      <w:r w:rsidR="00701D39">
        <w:t>МЕЖДУНАРОДНУЮ</w:t>
      </w:r>
      <w:r w:rsidRPr="00E30005">
        <w:t xml:space="preserve"> </w:t>
      </w:r>
      <w:r w:rsidR="006217E0">
        <w:t xml:space="preserve">научно-техническую </w:t>
      </w:r>
      <w:r w:rsidRPr="00E30005">
        <w:t xml:space="preserve">конференцию </w:t>
      </w:r>
      <w:r w:rsidR="00701D39">
        <w:t>«</w:t>
      </w:r>
      <w:r w:rsidR="00B63DF4">
        <w:t>Оптические методы исследования потоков</w:t>
      </w:r>
      <w:r w:rsidR="00701D39">
        <w:t>»</w:t>
      </w:r>
    </w:p>
    <w:p w14:paraId="09A9012E" w14:textId="77777777" w:rsidR="000705A9" w:rsidRDefault="000705A9" w:rsidP="006F5EE5"/>
    <w:p w14:paraId="339EF5DD" w14:textId="77777777" w:rsidR="000705A9" w:rsidRDefault="00660F92" w:rsidP="00660F92">
      <w:pPr>
        <w:pStyle w:val="07"/>
      </w:pPr>
      <w:r>
        <w:t>Аннотация</w:t>
      </w:r>
    </w:p>
    <w:p w14:paraId="744AE2F1" w14:textId="77777777" w:rsidR="000705A9" w:rsidRDefault="000705A9">
      <w:pPr>
        <w:rPr>
          <w:b/>
        </w:rPr>
      </w:pPr>
    </w:p>
    <w:p w14:paraId="77F13893" w14:textId="2CC02C41" w:rsidR="000705A9" w:rsidRDefault="000705A9" w:rsidP="006F5EE5">
      <w:pPr>
        <w:pStyle w:val="08"/>
      </w:pPr>
      <w:r>
        <w:t xml:space="preserve">Инструкция содержит правила оформления текстов докладов, представленных на </w:t>
      </w:r>
      <w:r w:rsidR="00A33471">
        <w:t>Восемнадцатую</w:t>
      </w:r>
      <w:r>
        <w:t xml:space="preserve"> </w:t>
      </w:r>
      <w:r w:rsidR="00520A5A">
        <w:t>Международную</w:t>
      </w:r>
      <w:r>
        <w:t xml:space="preserve"> </w:t>
      </w:r>
      <w:r w:rsidR="006217E0">
        <w:t xml:space="preserve">научно-техническую </w:t>
      </w:r>
      <w:r>
        <w:t xml:space="preserve">конференцию </w:t>
      </w:r>
      <w:r w:rsidR="009916BE">
        <w:t>«</w:t>
      </w:r>
      <w:r w:rsidR="00B63DF4">
        <w:t>Оптические методы исследования потоков</w:t>
      </w:r>
      <w:r w:rsidR="009916BE">
        <w:t>»</w:t>
      </w:r>
      <w:r>
        <w:t>. Инструкция моделирует текст доклада и является «образцом для подражания». Труды конференции будут выпущены на электронном носител</w:t>
      </w:r>
      <w:r w:rsidRPr="006F60A1">
        <w:t>е.</w:t>
      </w:r>
      <w:r>
        <w:t xml:space="preserve"> На авторах лежит </w:t>
      </w:r>
      <w:r w:rsidRPr="003E5F5A">
        <w:rPr>
          <w:b/>
        </w:rPr>
        <w:t>персональная ответственность</w:t>
      </w:r>
      <w:r>
        <w:t xml:space="preserve"> за содержание и качество оформления текстов докладов. Доклады, оформленные не в соответствии с данной инструкцией, содержащие ошибки и некачественные иллюстрации</w:t>
      </w:r>
      <w:r w:rsidR="00DB2583">
        <w:t>,</w:t>
      </w:r>
      <w:r>
        <w:t xml:space="preserve"> Организационный комитет </w:t>
      </w:r>
      <w:r w:rsidRPr="003E5F5A">
        <w:rPr>
          <w:b/>
        </w:rPr>
        <w:t>не сможет</w:t>
      </w:r>
      <w:r>
        <w:t xml:space="preserve"> включить в труды конференции. Благодарим Вас за терпение и соблюдение правил оформления.</w:t>
      </w:r>
    </w:p>
    <w:p w14:paraId="7C145782" w14:textId="77777777" w:rsidR="000705A9" w:rsidRDefault="000705A9"/>
    <w:p w14:paraId="336E1D06" w14:textId="77777777" w:rsidR="00866FD6" w:rsidRDefault="00866FD6" w:rsidP="00660F92">
      <w:pPr>
        <w:pStyle w:val="09"/>
      </w:pPr>
      <w:r>
        <w:t>ДОКЛАД, КОНФЕРЕНЦИЯ, ПАРАМЕТРЫ СТРАНИЦЫ, ШРИФТ, РАЗМЕР ШРИФТА</w:t>
      </w:r>
    </w:p>
    <w:p w14:paraId="225C4054" w14:textId="77777777" w:rsidR="00866FD6" w:rsidRPr="00A768B8" w:rsidRDefault="00866FD6"/>
    <w:p w14:paraId="481CA57D" w14:textId="77777777" w:rsidR="000705A9" w:rsidRDefault="000705A9" w:rsidP="00660F92">
      <w:pPr>
        <w:pStyle w:val="07"/>
      </w:pPr>
      <w:r>
        <w:t>Представление текста доклада</w:t>
      </w:r>
    </w:p>
    <w:p w14:paraId="0E05977C" w14:textId="77777777" w:rsidR="000705A9" w:rsidRPr="00523C8C" w:rsidRDefault="000705A9" w:rsidP="00523C8C"/>
    <w:p w14:paraId="0791392E" w14:textId="4CD58163" w:rsidR="000705A9" w:rsidRPr="006217E0" w:rsidRDefault="000705A9" w:rsidP="00660F92">
      <w:r>
        <w:t xml:space="preserve">Авторский оригинал текста доклада, подготовленный </w:t>
      </w:r>
      <w:r w:rsidR="00A33471">
        <w:t>в</w:t>
      </w:r>
      <w:r>
        <w:t xml:space="preserve"> соответствии с данной инструкцией, </w:t>
      </w:r>
      <w:r>
        <w:rPr>
          <w:b/>
          <w:i/>
        </w:rPr>
        <w:t xml:space="preserve">в виде файла </w:t>
      </w:r>
      <w:r>
        <w:rPr>
          <w:b/>
          <w:i/>
          <w:lang w:val="en-US"/>
        </w:rPr>
        <w:t>MS</w:t>
      </w:r>
      <w:r w:rsidRPr="00395068">
        <w:rPr>
          <w:b/>
          <w:i/>
        </w:rPr>
        <w:t xml:space="preserve"> </w:t>
      </w:r>
      <w:r>
        <w:rPr>
          <w:b/>
          <w:i/>
          <w:lang w:val="en-US"/>
        </w:rPr>
        <w:t>Word</w:t>
      </w:r>
      <w:r w:rsidR="00EF6906">
        <w:t xml:space="preserve"> </w:t>
      </w:r>
      <w:r>
        <w:t xml:space="preserve">должен быть представлен в Оргкомитет конференции </w:t>
      </w:r>
      <w:r>
        <w:rPr>
          <w:b/>
          <w:i/>
        </w:rPr>
        <w:t xml:space="preserve">не позднее </w:t>
      </w:r>
      <w:r w:rsidR="00A33471">
        <w:rPr>
          <w:b/>
          <w:i/>
          <w:color w:val="FF0000"/>
        </w:rPr>
        <w:t>30</w:t>
      </w:r>
      <w:r w:rsidR="006217E0">
        <w:rPr>
          <w:b/>
          <w:i/>
          <w:color w:val="FF0000"/>
        </w:rPr>
        <w:t> </w:t>
      </w:r>
      <w:r w:rsidR="00F33BA7">
        <w:rPr>
          <w:b/>
          <w:i/>
          <w:color w:val="FF0000"/>
        </w:rPr>
        <w:t>апреля</w:t>
      </w:r>
      <w:r w:rsidR="006217E0">
        <w:rPr>
          <w:b/>
          <w:i/>
          <w:color w:val="FF0000"/>
        </w:rPr>
        <w:t> </w:t>
      </w:r>
      <w:r w:rsidR="00EF6906" w:rsidRPr="00EF6906">
        <w:rPr>
          <w:b/>
          <w:i/>
          <w:color w:val="FF0000"/>
        </w:rPr>
        <w:t>20</w:t>
      </w:r>
      <w:r w:rsidR="008F32CE" w:rsidRPr="008F32CE">
        <w:rPr>
          <w:b/>
          <w:i/>
          <w:color w:val="FF0000"/>
        </w:rPr>
        <w:t>2</w:t>
      </w:r>
      <w:r w:rsidR="00A33471">
        <w:rPr>
          <w:b/>
          <w:i/>
          <w:color w:val="FF0000"/>
        </w:rPr>
        <w:t>5</w:t>
      </w:r>
      <w:r w:rsidR="006217E0">
        <w:rPr>
          <w:b/>
          <w:i/>
          <w:color w:val="FF0000"/>
        </w:rPr>
        <w:t> </w:t>
      </w:r>
      <w:r w:rsidR="00EF6906" w:rsidRPr="00EF6906">
        <w:rPr>
          <w:b/>
          <w:i/>
          <w:color w:val="FF0000"/>
        </w:rPr>
        <w:t>г</w:t>
      </w:r>
      <w:r w:rsidR="00EF6906" w:rsidRPr="006217E0">
        <w:rPr>
          <w:b/>
          <w:i/>
          <w:color w:val="FF0000"/>
        </w:rPr>
        <w:t>.</w:t>
      </w:r>
      <w:r>
        <w:t xml:space="preserve"> </w:t>
      </w:r>
      <w:r w:rsidR="00941C1D">
        <w:t xml:space="preserve">через </w:t>
      </w:r>
      <w:r w:rsidR="00A33471">
        <w:t>авторский раздел на</w:t>
      </w:r>
      <w:r w:rsidR="00A33471" w:rsidRPr="00A33471">
        <w:t xml:space="preserve"> </w:t>
      </w:r>
      <w:r w:rsidR="00A33471">
        <w:t xml:space="preserve">платформе </w:t>
      </w:r>
      <w:r w:rsidR="00A33471">
        <w:rPr>
          <w:lang w:val="en-US"/>
        </w:rPr>
        <w:t>Manuscriptium</w:t>
      </w:r>
      <w:r w:rsidR="00A33471" w:rsidRPr="00A33471">
        <w:t xml:space="preserve"> (</w:t>
      </w:r>
      <w:r w:rsidR="006B16C2" w:rsidRPr="006B16C2">
        <w:t>https://manuscriptium.com/</w:t>
      </w:r>
      <w:r w:rsidR="00A33471">
        <w:t>).</w:t>
      </w:r>
      <w:r w:rsidR="00DF2D32">
        <w:t xml:space="preserve"> По всем вопросам, </w:t>
      </w:r>
      <w:r w:rsidR="00DF2D32" w:rsidRPr="00D63F7B">
        <w:t>связанны</w:t>
      </w:r>
      <w:r w:rsidR="005F4645" w:rsidRPr="00D63F7B">
        <w:t>м</w:t>
      </w:r>
      <w:r w:rsidRPr="00D63F7B">
        <w:t xml:space="preserve"> с</w:t>
      </w:r>
      <w:r>
        <w:t xml:space="preserve"> подготовкой текстов док</w:t>
      </w:r>
      <w:r w:rsidR="006217E0">
        <w:t>ладов, обращайтесь в Оргкомитет</w:t>
      </w:r>
      <w:r w:rsidR="006217E0" w:rsidRPr="006217E0">
        <w:t>.</w:t>
      </w:r>
    </w:p>
    <w:p w14:paraId="694B57F9" w14:textId="77777777" w:rsidR="00F517A9" w:rsidRPr="00E404B5" w:rsidRDefault="00F517A9" w:rsidP="00660F92">
      <w:r w:rsidRPr="00E404B5">
        <w:t>Адрес для переписки с Оргкомитетом:</w:t>
      </w:r>
    </w:p>
    <w:p w14:paraId="0A7AE97D" w14:textId="2DC134F4" w:rsidR="00F517A9" w:rsidRPr="00E404B5" w:rsidRDefault="00F517A9" w:rsidP="00660F92">
      <w:r w:rsidRPr="00E404B5">
        <w:t xml:space="preserve">Россия, 111250, Москва, Красноказарменная ул., 14, </w:t>
      </w:r>
      <w:r w:rsidR="006F60A1" w:rsidRPr="00BE2EFE">
        <w:t>Национальный исследовательский университете «МЭИ»</w:t>
      </w:r>
      <w:r w:rsidRPr="00E404B5">
        <w:t>, кафе</w:t>
      </w:r>
      <w:r w:rsidR="00F33BA7" w:rsidRPr="00E404B5">
        <w:t>дра Физики им. В.А. Фабриканта, оргкомитет ОМИП</w:t>
      </w:r>
      <w:r w:rsidR="006F60A1" w:rsidRPr="00E404B5">
        <w:t>-</w:t>
      </w:r>
      <w:r w:rsidR="00F33BA7" w:rsidRPr="00E404B5">
        <w:t>20</w:t>
      </w:r>
      <w:r w:rsidR="00200DAA" w:rsidRPr="00E404B5">
        <w:t>2</w:t>
      </w:r>
      <w:r w:rsidR="00A33471" w:rsidRPr="006B16C2">
        <w:t>5</w:t>
      </w:r>
      <w:r w:rsidRPr="00E404B5">
        <w:t>.</w:t>
      </w:r>
    </w:p>
    <w:p w14:paraId="285C27D2" w14:textId="331C62CD" w:rsidR="000705A9" w:rsidRPr="00E404B5" w:rsidRDefault="00F517A9">
      <w:r w:rsidRPr="00E404B5">
        <w:t xml:space="preserve">Ученый секретарь: </w:t>
      </w:r>
      <w:r w:rsidR="006F60A1" w:rsidRPr="00E404B5">
        <w:t>Поройков Антон Юрьевич</w:t>
      </w:r>
      <w:r w:rsidR="006217E0" w:rsidRPr="00E404B5">
        <w:t>,</w:t>
      </w:r>
      <w:r w:rsidR="006217E0" w:rsidRPr="006217E0">
        <w:rPr>
          <w:i/>
          <w:color w:val="000000"/>
        </w:rPr>
        <w:t xml:space="preserve"> </w:t>
      </w:r>
      <w:r w:rsidR="000705A9">
        <w:rPr>
          <w:i/>
          <w:color w:val="000000"/>
          <w:lang w:val="en-US"/>
        </w:rPr>
        <w:t>E</w:t>
      </w:r>
      <w:r w:rsidR="000705A9">
        <w:rPr>
          <w:i/>
          <w:color w:val="000000"/>
        </w:rPr>
        <w:t>-</w:t>
      </w:r>
      <w:r w:rsidR="000705A9">
        <w:rPr>
          <w:i/>
          <w:color w:val="000000"/>
          <w:lang w:val="en-US"/>
        </w:rPr>
        <w:t>mail</w:t>
      </w:r>
      <w:r w:rsidR="000705A9">
        <w:rPr>
          <w:i/>
          <w:color w:val="000000"/>
        </w:rPr>
        <w:t>:</w:t>
      </w:r>
      <w:r w:rsidR="000705A9" w:rsidRPr="00E404B5">
        <w:t xml:space="preserve"> </w:t>
      </w:r>
      <w:r w:rsidR="006B16C2" w:rsidRPr="006B16C2">
        <w:t>poroykovay@omfi-conf.ru</w:t>
      </w:r>
      <w:r w:rsidR="006F60A1" w:rsidRPr="00E404B5">
        <w:t>.</w:t>
      </w:r>
    </w:p>
    <w:p w14:paraId="72705ABC" w14:textId="77777777" w:rsidR="0050504F" w:rsidRDefault="0050504F" w:rsidP="0050504F"/>
    <w:p w14:paraId="5B55C805" w14:textId="77777777" w:rsidR="000705A9" w:rsidRDefault="000705A9" w:rsidP="00E26C6C">
      <w:pPr>
        <w:pStyle w:val="07"/>
      </w:pPr>
      <w:r>
        <w:t>Требования к оформлению текста доклада</w:t>
      </w:r>
    </w:p>
    <w:p w14:paraId="04E74D0C" w14:textId="77777777" w:rsidR="000705A9" w:rsidRPr="00E404B5" w:rsidRDefault="000705A9"/>
    <w:p w14:paraId="3883880C" w14:textId="77777777" w:rsidR="000705A9" w:rsidRDefault="000705A9" w:rsidP="00E26C6C">
      <w:pPr>
        <w:pStyle w:val="11"/>
      </w:pPr>
      <w:r>
        <w:t>Объем</w:t>
      </w:r>
    </w:p>
    <w:p w14:paraId="2907012A" w14:textId="77777777" w:rsidR="000705A9" w:rsidRDefault="000705A9">
      <w:pPr>
        <w:rPr>
          <w:b/>
          <w:szCs w:val="24"/>
        </w:rPr>
      </w:pPr>
    </w:p>
    <w:p w14:paraId="0CC462B5" w14:textId="2B9E9218" w:rsidR="000705A9" w:rsidRDefault="000705A9" w:rsidP="00E26C6C">
      <w:r w:rsidRPr="00584937">
        <w:rPr>
          <w:b/>
          <w:color w:val="FF0000"/>
        </w:rPr>
        <w:t>Число страниц текст</w:t>
      </w:r>
      <w:r w:rsidR="00584937">
        <w:rPr>
          <w:b/>
          <w:color w:val="FF0000"/>
        </w:rPr>
        <w:t>а</w:t>
      </w:r>
      <w:r w:rsidRPr="00584937">
        <w:rPr>
          <w:b/>
          <w:color w:val="FF0000"/>
        </w:rPr>
        <w:t xml:space="preserve"> доклад</w:t>
      </w:r>
      <w:r w:rsidR="00584937">
        <w:rPr>
          <w:b/>
          <w:color w:val="FF0000"/>
        </w:rPr>
        <w:t>а</w:t>
      </w:r>
      <w:r w:rsidRPr="00584937">
        <w:rPr>
          <w:b/>
          <w:color w:val="FF0000"/>
        </w:rPr>
        <w:t xml:space="preserve"> – от 4 до 1</w:t>
      </w:r>
      <w:r w:rsidR="00A33471">
        <w:rPr>
          <w:b/>
          <w:color w:val="FF0000"/>
        </w:rPr>
        <w:t>0</w:t>
      </w:r>
      <w:r w:rsidRPr="00584937">
        <w:rPr>
          <w:b/>
          <w:color w:val="FF0000"/>
        </w:rPr>
        <w:t>.</w:t>
      </w:r>
      <w:r w:rsidR="00371E95">
        <w:t xml:space="preserve"> </w:t>
      </w:r>
      <w:r w:rsidR="008F32CE">
        <w:t>Р</w:t>
      </w:r>
      <w:r>
        <w:t xml:space="preserve">азмер файла </w:t>
      </w:r>
      <w:r>
        <w:rPr>
          <w:b/>
          <w:i/>
        </w:rPr>
        <w:t>не должен</w:t>
      </w:r>
      <w:r w:rsidR="008F32CE">
        <w:rPr>
          <w:b/>
          <w:i/>
        </w:rPr>
        <w:t xml:space="preserve"> превышать</w:t>
      </w:r>
      <w:r>
        <w:rPr>
          <w:b/>
          <w:i/>
        </w:rPr>
        <w:t xml:space="preserve"> 10</w:t>
      </w:r>
      <w:r w:rsidR="008F32CE">
        <w:rPr>
          <w:b/>
          <w:i/>
        </w:rPr>
        <w:t> </w:t>
      </w:r>
      <w:r>
        <w:rPr>
          <w:b/>
          <w:i/>
        </w:rPr>
        <w:t>МБ</w:t>
      </w:r>
      <w:r>
        <w:t xml:space="preserve">. </w:t>
      </w:r>
      <w:r w:rsidR="00F517A9">
        <w:t>Допускается увеличение объема по согласованию с Оргкомитетом.</w:t>
      </w:r>
    </w:p>
    <w:p w14:paraId="650B60F1" w14:textId="162AA382" w:rsidR="000705A9" w:rsidRDefault="000705A9">
      <w:pPr>
        <w:rPr>
          <w:szCs w:val="24"/>
        </w:rPr>
      </w:pPr>
    </w:p>
    <w:p w14:paraId="33ED251D" w14:textId="77777777" w:rsidR="006B16C2" w:rsidRDefault="006B16C2">
      <w:pPr>
        <w:rPr>
          <w:szCs w:val="24"/>
        </w:rPr>
      </w:pPr>
    </w:p>
    <w:p w14:paraId="2BB5A8FF" w14:textId="77777777" w:rsidR="006B16C2" w:rsidRDefault="006B16C2">
      <w:pPr>
        <w:rPr>
          <w:szCs w:val="24"/>
        </w:rPr>
      </w:pPr>
    </w:p>
    <w:p w14:paraId="0092D752" w14:textId="3D77654D" w:rsidR="000705A9" w:rsidRDefault="000705A9" w:rsidP="00E26C6C">
      <w:pPr>
        <w:pStyle w:val="11"/>
      </w:pPr>
      <w:r>
        <w:lastRenderedPageBreak/>
        <w:t>Структура текста доклада</w:t>
      </w:r>
    </w:p>
    <w:p w14:paraId="2876181C" w14:textId="77777777" w:rsidR="008F32CE" w:rsidRDefault="008F32CE" w:rsidP="00E26C6C">
      <w:pPr>
        <w:pStyle w:val="11"/>
      </w:pPr>
    </w:p>
    <w:p w14:paraId="6B7A147F" w14:textId="77777777" w:rsidR="000705A9" w:rsidRDefault="000705A9" w:rsidP="00E26C6C">
      <w:r>
        <w:t>Текст доклада включает в себя (в порядке следования):</w:t>
      </w:r>
    </w:p>
    <w:p w14:paraId="45714BDA" w14:textId="13CB916E" w:rsidR="000705A9" w:rsidRPr="00834124" w:rsidRDefault="003F2EBE" w:rsidP="00834124">
      <w:pPr>
        <w:pStyle w:val="12"/>
      </w:pPr>
      <w:r w:rsidRPr="00834124">
        <w:t>1)</w:t>
      </w:r>
      <w:r w:rsidRPr="00834124">
        <w:tab/>
      </w:r>
      <w:r w:rsidR="00205138" w:rsidRPr="00834124">
        <w:t>э</w:t>
      </w:r>
      <w:r w:rsidR="00F517A9" w:rsidRPr="00834124">
        <w:t>мблем</w:t>
      </w:r>
      <w:r w:rsidR="0050504F" w:rsidRPr="00834124">
        <w:t>у</w:t>
      </w:r>
      <w:r w:rsidR="00F517A9" w:rsidRPr="00834124">
        <w:t xml:space="preserve"> и н</w:t>
      </w:r>
      <w:r w:rsidR="000705A9" w:rsidRPr="00834124">
        <w:t>азвание конференции</w:t>
      </w:r>
      <w:r w:rsidR="00205138" w:rsidRPr="00834124">
        <w:t xml:space="preserve"> (на первой странице доклада)</w:t>
      </w:r>
      <w:r w:rsidR="000705A9" w:rsidRPr="00834124">
        <w:t>;</w:t>
      </w:r>
    </w:p>
    <w:p w14:paraId="2677C83B" w14:textId="637D36CC" w:rsidR="00F517A9" w:rsidRPr="00834124" w:rsidRDefault="003F2EBE" w:rsidP="00834124">
      <w:pPr>
        <w:pStyle w:val="12"/>
      </w:pPr>
      <w:r w:rsidRPr="00834124">
        <w:t>2)</w:t>
      </w:r>
      <w:r w:rsidRPr="00834124">
        <w:tab/>
      </w:r>
      <w:r w:rsidR="00F517A9" w:rsidRPr="00834124">
        <w:t xml:space="preserve">УДК, </w:t>
      </w:r>
      <w:r w:rsidR="00205138" w:rsidRPr="00834124">
        <w:t>подобранный по библиографическим каталогам в соответствии с темой доклада;</w:t>
      </w:r>
    </w:p>
    <w:p w14:paraId="5C4957B3" w14:textId="385DBA4D" w:rsidR="000705A9" w:rsidRPr="00834124" w:rsidRDefault="003F2EBE" w:rsidP="00834124">
      <w:pPr>
        <w:pStyle w:val="12"/>
      </w:pPr>
      <w:r w:rsidRPr="00834124">
        <w:t>3)</w:t>
      </w:r>
      <w:r w:rsidRPr="00834124">
        <w:tab/>
      </w:r>
      <w:r w:rsidR="00205138" w:rsidRPr="00834124">
        <w:t>с</w:t>
      </w:r>
      <w:r w:rsidR="000705A9" w:rsidRPr="00834124">
        <w:t>писок авторов;</w:t>
      </w:r>
    </w:p>
    <w:p w14:paraId="04B646D2" w14:textId="17C64157" w:rsidR="000705A9" w:rsidRPr="00834124" w:rsidRDefault="003F2EBE" w:rsidP="00834124">
      <w:pPr>
        <w:pStyle w:val="12"/>
      </w:pPr>
      <w:r w:rsidRPr="00834124">
        <w:t>4)</w:t>
      </w:r>
      <w:r w:rsidRPr="00834124">
        <w:tab/>
      </w:r>
      <w:r w:rsidR="00205138" w:rsidRPr="00834124">
        <w:t>список организаций, представляющих доклад (при наличии только одной организации нумерация не производится);</w:t>
      </w:r>
    </w:p>
    <w:p w14:paraId="5FC7A321" w14:textId="71999F8B" w:rsidR="000705A9" w:rsidRPr="00834124" w:rsidRDefault="003F2EBE" w:rsidP="00834124">
      <w:pPr>
        <w:pStyle w:val="12"/>
      </w:pPr>
      <w:r w:rsidRPr="00834124">
        <w:t>5)</w:t>
      </w:r>
      <w:r w:rsidRPr="00834124">
        <w:tab/>
      </w:r>
      <w:r w:rsidR="00205138" w:rsidRPr="00834124">
        <w:t>н</w:t>
      </w:r>
      <w:r w:rsidR="000705A9" w:rsidRPr="00834124">
        <w:t>азвание доклада;</w:t>
      </w:r>
    </w:p>
    <w:p w14:paraId="08CA15B7" w14:textId="464F6E1A" w:rsidR="000705A9" w:rsidRPr="00834124" w:rsidRDefault="003F2EBE" w:rsidP="00834124">
      <w:pPr>
        <w:pStyle w:val="12"/>
      </w:pPr>
      <w:r w:rsidRPr="00834124">
        <w:t>6)</w:t>
      </w:r>
      <w:r w:rsidRPr="00834124">
        <w:tab/>
      </w:r>
      <w:r w:rsidR="00205138" w:rsidRPr="00834124">
        <w:t>а</w:t>
      </w:r>
      <w:r w:rsidR="000705A9" w:rsidRPr="00834124">
        <w:t>ннотацию;</w:t>
      </w:r>
    </w:p>
    <w:p w14:paraId="4BAFB019" w14:textId="2E1E0FBD" w:rsidR="00205138" w:rsidRPr="00834124" w:rsidRDefault="003F2EBE" w:rsidP="00834124">
      <w:pPr>
        <w:pStyle w:val="12"/>
      </w:pPr>
      <w:r w:rsidRPr="00834124">
        <w:t>7)</w:t>
      </w:r>
      <w:r w:rsidRPr="00834124">
        <w:tab/>
      </w:r>
      <w:r w:rsidR="00205138" w:rsidRPr="00834124">
        <w:t xml:space="preserve">ключевые </w:t>
      </w:r>
      <w:r w:rsidR="00205138" w:rsidRPr="00D63F7B">
        <w:t>слова</w:t>
      </w:r>
      <w:r w:rsidR="00DF2D32" w:rsidRPr="00D63F7B">
        <w:t>;</w:t>
      </w:r>
    </w:p>
    <w:p w14:paraId="2E0385C7" w14:textId="35F947F1" w:rsidR="00205138" w:rsidRPr="00834124" w:rsidRDefault="003F2EBE" w:rsidP="00834124">
      <w:pPr>
        <w:pStyle w:val="12"/>
      </w:pPr>
      <w:r w:rsidRPr="00834124">
        <w:t>8)</w:t>
      </w:r>
      <w:r w:rsidRPr="00834124">
        <w:tab/>
      </w:r>
      <w:r w:rsidR="00205138" w:rsidRPr="00834124">
        <w:t>введение;</w:t>
      </w:r>
    </w:p>
    <w:p w14:paraId="582FDCD6" w14:textId="20A6E0E1" w:rsidR="000705A9" w:rsidRPr="00834124" w:rsidRDefault="003F2EBE" w:rsidP="00834124">
      <w:pPr>
        <w:pStyle w:val="12"/>
      </w:pPr>
      <w:r w:rsidRPr="00834124">
        <w:t>9)</w:t>
      </w:r>
      <w:r w:rsidRPr="00834124">
        <w:tab/>
      </w:r>
      <w:r w:rsidR="00205138" w:rsidRPr="00834124">
        <w:t>о</w:t>
      </w:r>
      <w:r w:rsidR="000705A9" w:rsidRPr="00834124">
        <w:t>сновное содержание доклада;</w:t>
      </w:r>
    </w:p>
    <w:p w14:paraId="3F37EAC3" w14:textId="36941787" w:rsidR="00DB2583" w:rsidRPr="00834124" w:rsidRDefault="003F2EBE" w:rsidP="00834124">
      <w:pPr>
        <w:pStyle w:val="12"/>
      </w:pPr>
      <w:r w:rsidRPr="00834124">
        <w:t>10)</w:t>
      </w:r>
      <w:r w:rsidRPr="00834124">
        <w:tab/>
      </w:r>
      <w:r w:rsidR="00205138" w:rsidRPr="00834124">
        <w:t>з</w:t>
      </w:r>
      <w:r w:rsidR="00DB2583" w:rsidRPr="00834124">
        <w:t>аключение</w:t>
      </w:r>
      <w:r w:rsidR="00205138" w:rsidRPr="00834124">
        <w:t xml:space="preserve"> (выводы)</w:t>
      </w:r>
      <w:r w:rsidR="00DB2583" w:rsidRPr="00834124">
        <w:t>;</w:t>
      </w:r>
    </w:p>
    <w:p w14:paraId="5F361FB1" w14:textId="5B04D015" w:rsidR="00205138" w:rsidRPr="00834124" w:rsidRDefault="003F2EBE" w:rsidP="00834124">
      <w:pPr>
        <w:pStyle w:val="12"/>
      </w:pPr>
      <w:r w:rsidRPr="00834124">
        <w:t>11)</w:t>
      </w:r>
      <w:r w:rsidRPr="00834124">
        <w:tab/>
      </w:r>
      <w:r w:rsidR="00205138" w:rsidRPr="00834124">
        <w:t>благодарности, сведения о спонсорах</w:t>
      </w:r>
      <w:r w:rsidR="00200DAA" w:rsidRPr="00834124">
        <w:t xml:space="preserve"> (при наличии)</w:t>
      </w:r>
      <w:r w:rsidR="00205138" w:rsidRPr="00834124">
        <w:t>;</w:t>
      </w:r>
    </w:p>
    <w:p w14:paraId="3A6AB5DF" w14:textId="062AFC07" w:rsidR="000705A9" w:rsidRPr="00834124" w:rsidRDefault="003F2EBE" w:rsidP="00834124">
      <w:pPr>
        <w:pStyle w:val="12"/>
      </w:pPr>
      <w:r w:rsidRPr="00834124">
        <w:t>12)</w:t>
      </w:r>
      <w:r w:rsidRPr="00834124">
        <w:tab/>
      </w:r>
      <w:r w:rsidR="00205138" w:rsidRPr="00834124">
        <w:t>с</w:t>
      </w:r>
      <w:r w:rsidR="000705A9" w:rsidRPr="00834124">
        <w:t>писок используемых обозначений</w:t>
      </w:r>
      <w:r w:rsidR="00200DAA" w:rsidRPr="00834124">
        <w:t xml:space="preserve"> (необязательный раздел)</w:t>
      </w:r>
      <w:r w:rsidR="000705A9" w:rsidRPr="00834124">
        <w:t>;</w:t>
      </w:r>
    </w:p>
    <w:p w14:paraId="2AD00D6C" w14:textId="4D34D5F2" w:rsidR="000705A9" w:rsidRPr="00834124" w:rsidRDefault="003F2EBE" w:rsidP="00834124">
      <w:pPr>
        <w:pStyle w:val="12"/>
      </w:pPr>
      <w:r w:rsidRPr="00834124">
        <w:t>13)</w:t>
      </w:r>
      <w:r w:rsidRPr="00834124">
        <w:tab/>
      </w:r>
      <w:r w:rsidR="00205138" w:rsidRPr="00834124">
        <w:t>список литературы;</w:t>
      </w:r>
    </w:p>
    <w:p w14:paraId="0A9FA0CF" w14:textId="4E862D41" w:rsidR="00205138" w:rsidRPr="00834124" w:rsidRDefault="003F2EBE" w:rsidP="00834124">
      <w:pPr>
        <w:pStyle w:val="12"/>
      </w:pPr>
      <w:r w:rsidRPr="00834124">
        <w:t>14)</w:t>
      </w:r>
      <w:r w:rsidRPr="00834124">
        <w:tab/>
      </w:r>
      <w:r w:rsidR="00866FD6" w:rsidRPr="00834124">
        <w:t xml:space="preserve">повтор </w:t>
      </w:r>
      <w:r w:rsidR="00205138" w:rsidRPr="00834124">
        <w:t>позици</w:t>
      </w:r>
      <w:r w:rsidR="00866FD6" w:rsidRPr="00834124">
        <w:t>й</w:t>
      </w:r>
      <w:r w:rsidR="00205138" w:rsidRPr="00834124">
        <w:t xml:space="preserve"> 3</w:t>
      </w:r>
      <w:r w:rsidR="00103CF8" w:rsidRPr="00103CF8">
        <w:t>-</w:t>
      </w:r>
      <w:r w:rsidR="00205138" w:rsidRPr="00834124">
        <w:t>7 на английском языке.</w:t>
      </w:r>
    </w:p>
    <w:p w14:paraId="28E8DDFF" w14:textId="77777777" w:rsidR="000705A9" w:rsidRDefault="000705A9">
      <w:pPr>
        <w:rPr>
          <w:b/>
          <w:szCs w:val="24"/>
        </w:rPr>
      </w:pPr>
    </w:p>
    <w:p w14:paraId="08994D57" w14:textId="77777777" w:rsidR="000705A9" w:rsidRDefault="000705A9" w:rsidP="00E26C6C">
      <w:pPr>
        <w:pStyle w:val="11"/>
      </w:pPr>
      <w:r>
        <w:t>Форматирование</w:t>
      </w:r>
    </w:p>
    <w:p w14:paraId="7C38C3F1" w14:textId="77777777" w:rsidR="000705A9" w:rsidRDefault="000705A9">
      <w:pPr>
        <w:rPr>
          <w:b/>
          <w:szCs w:val="24"/>
        </w:rPr>
      </w:pPr>
    </w:p>
    <w:p w14:paraId="31DB634F" w14:textId="6A2CA80B" w:rsidR="00F11F19" w:rsidRPr="00834124" w:rsidRDefault="00F11F19" w:rsidP="00F11F19">
      <w:pPr>
        <w:rPr>
          <w:rStyle w:val="13"/>
        </w:rPr>
      </w:pPr>
      <w:r>
        <w:rPr>
          <w:rStyle w:val="13"/>
        </w:rPr>
        <w:t>Рекомендации по оформлению</w:t>
      </w:r>
    </w:p>
    <w:p w14:paraId="74065442" w14:textId="0D7E5A79" w:rsidR="00F11F19" w:rsidRDefault="009F4543" w:rsidP="00F11F19">
      <w:pPr>
        <w:rPr>
          <w:szCs w:val="24"/>
        </w:rPr>
      </w:pPr>
      <w:r>
        <w:rPr>
          <w:szCs w:val="24"/>
        </w:rPr>
        <w:t>О</w:t>
      </w:r>
      <w:r w:rsidR="00F11F19">
        <w:rPr>
          <w:szCs w:val="24"/>
        </w:rPr>
        <w:t xml:space="preserve">формлять текст </w:t>
      </w:r>
      <w:r>
        <w:rPr>
          <w:szCs w:val="24"/>
        </w:rPr>
        <w:t xml:space="preserve">доклада необходимо только </w:t>
      </w:r>
      <w:r w:rsidR="00F11F19">
        <w:rPr>
          <w:szCs w:val="24"/>
        </w:rPr>
        <w:t xml:space="preserve">с использованием стилей </w:t>
      </w:r>
      <w:r>
        <w:rPr>
          <w:szCs w:val="24"/>
        </w:rPr>
        <w:t xml:space="preserve">настоящего файла </w:t>
      </w:r>
      <w:r>
        <w:rPr>
          <w:szCs w:val="24"/>
          <w:lang w:val="en-US"/>
        </w:rPr>
        <w:t>Word</w:t>
      </w:r>
      <w:r w:rsidR="00F11F19">
        <w:rPr>
          <w:szCs w:val="24"/>
        </w:rPr>
        <w:t xml:space="preserve">. Для просмотра и работы с </w:t>
      </w:r>
      <w:r w:rsidR="006B4701">
        <w:rPr>
          <w:szCs w:val="24"/>
        </w:rPr>
        <w:t xml:space="preserve">этими </w:t>
      </w:r>
      <w:r w:rsidR="00F11F19">
        <w:rPr>
          <w:szCs w:val="24"/>
        </w:rPr>
        <w:t>стилями необходимо открыть окно «Стили», это можно сделать с использованием сочетания клавиш «</w:t>
      </w:r>
      <w:r w:rsidR="00F11F19">
        <w:rPr>
          <w:szCs w:val="24"/>
          <w:lang w:val="en-US"/>
        </w:rPr>
        <w:t>Alt</w:t>
      </w:r>
      <w:r w:rsidR="00F11F19" w:rsidRPr="00F11F19">
        <w:rPr>
          <w:szCs w:val="24"/>
        </w:rPr>
        <w:t>+</w:t>
      </w:r>
      <w:r w:rsidR="00F11F19">
        <w:rPr>
          <w:szCs w:val="24"/>
          <w:lang w:val="en-US"/>
        </w:rPr>
        <w:t>Ctrl</w:t>
      </w:r>
      <w:r w:rsidR="00F11F19" w:rsidRPr="00F11F19">
        <w:rPr>
          <w:szCs w:val="24"/>
        </w:rPr>
        <w:t>+</w:t>
      </w:r>
      <w:r w:rsidR="00F11F19">
        <w:rPr>
          <w:szCs w:val="24"/>
          <w:lang w:val="en-US"/>
        </w:rPr>
        <w:t>Shift</w:t>
      </w:r>
      <w:r w:rsidR="00F11F19" w:rsidRPr="00F11F19">
        <w:rPr>
          <w:szCs w:val="24"/>
        </w:rPr>
        <w:t>+</w:t>
      </w:r>
      <w:r w:rsidR="00F11F19">
        <w:rPr>
          <w:szCs w:val="24"/>
          <w:lang w:val="en-US"/>
        </w:rPr>
        <w:t>S</w:t>
      </w:r>
      <w:r w:rsidR="00F11F19">
        <w:rPr>
          <w:szCs w:val="24"/>
        </w:rPr>
        <w:t>», либо</w:t>
      </w:r>
      <w:r w:rsidR="00392CC9" w:rsidRPr="00392CC9">
        <w:rPr>
          <w:szCs w:val="24"/>
        </w:rPr>
        <w:t xml:space="preserve"> </w:t>
      </w:r>
      <w:r w:rsidR="00392CC9">
        <w:rPr>
          <w:szCs w:val="24"/>
        </w:rPr>
        <w:t xml:space="preserve">на </w:t>
      </w:r>
      <w:r w:rsidR="00392CC9" w:rsidRPr="00D63F7B">
        <w:rPr>
          <w:szCs w:val="24"/>
        </w:rPr>
        <w:t xml:space="preserve">вкладке </w:t>
      </w:r>
      <w:r w:rsidR="00DF2D32" w:rsidRPr="00D63F7B">
        <w:rPr>
          <w:szCs w:val="24"/>
        </w:rPr>
        <w:t>«Главная»</w:t>
      </w:r>
      <w:r w:rsidR="00F11F19" w:rsidRPr="00D63F7B">
        <w:rPr>
          <w:szCs w:val="24"/>
        </w:rPr>
        <w:t xml:space="preserve"> нажа</w:t>
      </w:r>
      <w:r w:rsidR="00DE3F01" w:rsidRPr="00D63F7B">
        <w:rPr>
          <w:szCs w:val="24"/>
        </w:rPr>
        <w:t>ть</w:t>
      </w:r>
      <w:r w:rsidR="00F11F19">
        <w:rPr>
          <w:szCs w:val="24"/>
        </w:rPr>
        <w:t xml:space="preserve"> на кнопку</w:t>
      </w:r>
      <w:r w:rsidR="00392CC9">
        <w:rPr>
          <w:szCs w:val="24"/>
        </w:rPr>
        <w:t xml:space="preserve">, которая указана </w:t>
      </w:r>
      <w:r w:rsidR="00F14AA6">
        <w:rPr>
          <w:szCs w:val="24"/>
        </w:rPr>
        <w:t xml:space="preserve">красной стрелкой </w:t>
      </w:r>
      <w:r w:rsidR="00392CC9">
        <w:rPr>
          <w:szCs w:val="24"/>
        </w:rPr>
        <w:t xml:space="preserve">на </w:t>
      </w:r>
      <w:r w:rsidR="00DE3F01">
        <w:rPr>
          <w:szCs w:val="24"/>
        </w:rPr>
        <w:t>р</w:t>
      </w:r>
      <w:r w:rsidR="00392CC9">
        <w:rPr>
          <w:szCs w:val="24"/>
        </w:rPr>
        <w:t>ис. 1.</w:t>
      </w:r>
      <w:r w:rsidR="00FE4C33">
        <w:rPr>
          <w:szCs w:val="24"/>
        </w:rPr>
        <w:t xml:space="preserve"> </w:t>
      </w:r>
    </w:p>
    <w:p w14:paraId="705BB548" w14:textId="77777777" w:rsidR="00392CC9" w:rsidRDefault="00392CC9" w:rsidP="00F11F19">
      <w:pPr>
        <w:rPr>
          <w:szCs w:val="24"/>
        </w:rPr>
      </w:pPr>
    </w:p>
    <w:p w14:paraId="710149E4" w14:textId="780BAE77" w:rsidR="00392CC9" w:rsidRDefault="00392CC9" w:rsidP="00392CC9">
      <w:pPr>
        <w:pStyle w:val="16"/>
      </w:pPr>
      <w:r>
        <w:rPr>
          <w:noProof/>
        </w:rPr>
        <w:drawing>
          <wp:inline distT="0" distB="0" distL="0" distR="0" wp14:anchorId="1D0F8825" wp14:editId="7330F746">
            <wp:extent cx="6115050" cy="628650"/>
            <wp:effectExtent l="0" t="0" r="0" b="0"/>
            <wp:docPr id="15121460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5050" cy="628650"/>
                    </a:xfrm>
                    <a:prstGeom prst="rect">
                      <a:avLst/>
                    </a:prstGeom>
                    <a:noFill/>
                    <a:ln>
                      <a:noFill/>
                    </a:ln>
                  </pic:spPr>
                </pic:pic>
              </a:graphicData>
            </a:graphic>
          </wp:inline>
        </w:drawing>
      </w:r>
    </w:p>
    <w:p w14:paraId="1BBCBFCC" w14:textId="440A22CA" w:rsidR="00392CC9" w:rsidRDefault="00392CC9" w:rsidP="00392CC9">
      <w:pPr>
        <w:pStyle w:val="16"/>
      </w:pPr>
      <w:r w:rsidRPr="00115B06">
        <w:t>Рис</w:t>
      </w:r>
      <w:r w:rsidR="00115B06">
        <w:t> </w:t>
      </w:r>
      <w:r w:rsidRPr="00115B06">
        <w:t>1</w:t>
      </w:r>
      <w:r>
        <w:t>. Инструкция для открытия окна «Стили»</w:t>
      </w:r>
    </w:p>
    <w:p w14:paraId="4D640CC7" w14:textId="77777777" w:rsidR="00392CC9" w:rsidRDefault="00392CC9" w:rsidP="00F11F19">
      <w:pPr>
        <w:rPr>
          <w:b/>
          <w:szCs w:val="24"/>
        </w:rPr>
      </w:pPr>
    </w:p>
    <w:p w14:paraId="43617D05" w14:textId="14FA573A" w:rsidR="009F4543" w:rsidRDefault="009F4543" w:rsidP="00F11F19">
      <w:pPr>
        <w:rPr>
          <w:b/>
          <w:szCs w:val="24"/>
        </w:rPr>
      </w:pPr>
      <w:r>
        <w:rPr>
          <w:szCs w:val="24"/>
        </w:rPr>
        <w:t>При этом откроется боковое окно «Стили» (см. рис. 2), на котором содержатся все необходимые</w:t>
      </w:r>
      <w:r w:rsidRPr="00443105">
        <w:rPr>
          <w:szCs w:val="24"/>
        </w:rPr>
        <w:t xml:space="preserve"> </w:t>
      </w:r>
      <w:r>
        <w:rPr>
          <w:szCs w:val="24"/>
        </w:rPr>
        <w:t>стили для оформления текста доклада. Для использования стиля, необходимо выделить нужный фрагмент текста и нажать левой кнопкой мыши на выбранный стиль.</w:t>
      </w:r>
    </w:p>
    <w:p w14:paraId="0E05F0FA" w14:textId="77777777" w:rsidR="009F4543" w:rsidRDefault="009F4543" w:rsidP="00F11F19">
      <w:pPr>
        <w:rPr>
          <w:b/>
          <w:szCs w:val="24"/>
        </w:rPr>
      </w:pPr>
    </w:p>
    <w:p w14:paraId="03817B74" w14:textId="16BD2FE5" w:rsidR="007E5A2D" w:rsidRDefault="007E5A2D" w:rsidP="007E5A2D">
      <w:pPr>
        <w:pStyle w:val="16"/>
      </w:pPr>
      <w:r w:rsidRPr="007E5A2D">
        <w:rPr>
          <w:noProof/>
        </w:rPr>
        <w:drawing>
          <wp:inline distT="0" distB="0" distL="0" distR="0" wp14:anchorId="72E31890" wp14:editId="0DD8E162">
            <wp:extent cx="1956046" cy="2295525"/>
            <wp:effectExtent l="0" t="0" r="6350" b="0"/>
            <wp:docPr id="2709377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937722" name=""/>
                    <pic:cNvPicPr/>
                  </pic:nvPicPr>
                  <pic:blipFill>
                    <a:blip r:embed="rId10"/>
                    <a:stretch>
                      <a:fillRect/>
                    </a:stretch>
                  </pic:blipFill>
                  <pic:spPr>
                    <a:xfrm>
                      <a:off x="0" y="0"/>
                      <a:ext cx="1958712" cy="2298654"/>
                    </a:xfrm>
                    <a:prstGeom prst="rect">
                      <a:avLst/>
                    </a:prstGeom>
                  </pic:spPr>
                </pic:pic>
              </a:graphicData>
            </a:graphic>
          </wp:inline>
        </w:drawing>
      </w:r>
    </w:p>
    <w:p w14:paraId="427C2C1C" w14:textId="2684E494" w:rsidR="007E5A2D" w:rsidRPr="007E5A2D" w:rsidRDefault="007E5A2D" w:rsidP="007E5A2D">
      <w:pPr>
        <w:pStyle w:val="16"/>
      </w:pPr>
      <w:r>
        <w:t>Рис</w:t>
      </w:r>
      <w:r w:rsidR="00115B06">
        <w:t> </w:t>
      </w:r>
      <w:r>
        <w:t>2. Вид бокового окна «Стили»</w:t>
      </w:r>
    </w:p>
    <w:p w14:paraId="790F1EA1" w14:textId="77777777" w:rsidR="00FE4C33" w:rsidRDefault="00FE4C33" w:rsidP="00F11F19">
      <w:pPr>
        <w:rPr>
          <w:b/>
          <w:szCs w:val="24"/>
        </w:rPr>
      </w:pPr>
    </w:p>
    <w:p w14:paraId="28C1DD61" w14:textId="77777777" w:rsidR="000705A9" w:rsidRPr="00834124" w:rsidRDefault="000705A9">
      <w:pPr>
        <w:rPr>
          <w:rStyle w:val="13"/>
        </w:rPr>
      </w:pPr>
      <w:r w:rsidRPr="00834124">
        <w:rPr>
          <w:rStyle w:val="13"/>
        </w:rPr>
        <w:lastRenderedPageBreak/>
        <w:t>Границы</w:t>
      </w:r>
    </w:p>
    <w:p w14:paraId="30568A36" w14:textId="77777777" w:rsidR="000705A9" w:rsidRDefault="000705A9">
      <w:pPr>
        <w:rPr>
          <w:szCs w:val="24"/>
        </w:rPr>
      </w:pPr>
      <w:r>
        <w:rPr>
          <w:szCs w:val="24"/>
        </w:rPr>
        <w:t>Все поля – 2 см, размер бумаги – А4, ориентация – книжная.</w:t>
      </w:r>
    </w:p>
    <w:p w14:paraId="03010766" w14:textId="77777777" w:rsidR="000705A9" w:rsidRPr="00834124" w:rsidRDefault="000705A9">
      <w:pPr>
        <w:rPr>
          <w:rStyle w:val="13"/>
        </w:rPr>
      </w:pPr>
      <w:r w:rsidRPr="00834124">
        <w:rPr>
          <w:rStyle w:val="13"/>
        </w:rPr>
        <w:t>Нумерация страниц</w:t>
      </w:r>
    </w:p>
    <w:p w14:paraId="598575FF" w14:textId="77777777" w:rsidR="000705A9" w:rsidRDefault="000705A9">
      <w:pPr>
        <w:rPr>
          <w:szCs w:val="24"/>
        </w:rPr>
      </w:pPr>
      <w:r>
        <w:rPr>
          <w:szCs w:val="24"/>
        </w:rPr>
        <w:t>Страницы нумеруются снизу по центру.</w:t>
      </w:r>
    </w:p>
    <w:p w14:paraId="700C9C57" w14:textId="77777777" w:rsidR="000705A9" w:rsidRPr="00834124" w:rsidRDefault="000705A9">
      <w:pPr>
        <w:rPr>
          <w:rStyle w:val="13"/>
        </w:rPr>
      </w:pPr>
      <w:r w:rsidRPr="00834124">
        <w:rPr>
          <w:rStyle w:val="13"/>
        </w:rPr>
        <w:t>Набор текста доклада</w:t>
      </w:r>
    </w:p>
    <w:p w14:paraId="2ED6AB3F" w14:textId="75F71CD9" w:rsidR="000705A9" w:rsidRPr="00D63F7B" w:rsidRDefault="000705A9" w:rsidP="00E26C6C">
      <w:pPr>
        <w:rPr>
          <w:b/>
        </w:rPr>
      </w:pPr>
      <w:r>
        <w:t xml:space="preserve">Текст набирается в </w:t>
      </w:r>
      <w:r w:rsidRPr="000C3013">
        <w:rPr>
          <w:b/>
          <w:i/>
        </w:rPr>
        <w:t>одну колонку</w:t>
      </w:r>
      <w:r>
        <w:t xml:space="preserve">, с </w:t>
      </w:r>
      <w:r w:rsidRPr="00D63F7B">
        <w:t xml:space="preserve">выравниванием </w:t>
      </w:r>
      <w:r w:rsidRPr="00D63F7B">
        <w:rPr>
          <w:b/>
          <w:i/>
        </w:rPr>
        <w:t>по ширине</w:t>
      </w:r>
      <w:r w:rsidRPr="00D63F7B">
        <w:t xml:space="preserve"> страницы. Используемый шрифт </w:t>
      </w:r>
      <w:r w:rsidR="003F2EBE" w:rsidRPr="00D63F7B">
        <w:t>–</w:t>
      </w:r>
      <w:r w:rsidRPr="00D63F7B">
        <w:t xml:space="preserve"> </w:t>
      </w:r>
      <w:r w:rsidRPr="00D63F7B">
        <w:rPr>
          <w:b/>
          <w:i/>
        </w:rPr>
        <w:t>Times New Roman, 12</w:t>
      </w:r>
      <w:r w:rsidRPr="00D63F7B">
        <w:t xml:space="preserve"> размер. Межстрочный интервал </w:t>
      </w:r>
      <w:r w:rsidRPr="00D63F7B">
        <w:rPr>
          <w:b/>
          <w:i/>
        </w:rPr>
        <w:t>одинарный.</w:t>
      </w:r>
      <w:r w:rsidRPr="00D63F7B">
        <w:t xml:space="preserve"> Каждый абзац выделяется красной строкой. </w:t>
      </w:r>
      <w:r w:rsidRPr="00D63F7B">
        <w:rPr>
          <w:b/>
          <w:i/>
        </w:rPr>
        <w:t>Отступ</w:t>
      </w:r>
      <w:r w:rsidRPr="00D63F7B">
        <w:t xml:space="preserve"> от левого края для красной строки</w:t>
      </w:r>
      <w:r w:rsidR="000C3013" w:rsidRPr="00D63F7B">
        <w:t xml:space="preserve"> </w:t>
      </w:r>
      <w:r w:rsidRPr="00D63F7B">
        <w:t>–</w:t>
      </w:r>
      <w:r w:rsidR="000C3013" w:rsidRPr="00D63F7B">
        <w:t xml:space="preserve"> </w:t>
      </w:r>
      <w:r w:rsidRPr="00D63F7B">
        <w:rPr>
          <w:b/>
          <w:i/>
        </w:rPr>
        <w:t>1</w:t>
      </w:r>
      <w:r w:rsidR="00E26C6C" w:rsidRPr="00D63F7B">
        <w:rPr>
          <w:b/>
          <w:i/>
        </w:rPr>
        <w:t> </w:t>
      </w:r>
      <w:r w:rsidRPr="00D63F7B">
        <w:rPr>
          <w:b/>
          <w:i/>
        </w:rPr>
        <w:t>см</w:t>
      </w:r>
      <w:r w:rsidRPr="00D63F7B">
        <w:rPr>
          <w:i/>
        </w:rPr>
        <w:t>.</w:t>
      </w:r>
      <w:r w:rsidRPr="00D63F7B">
        <w:t xml:space="preserve"> Особенности набора:</w:t>
      </w:r>
    </w:p>
    <w:p w14:paraId="7C744A41" w14:textId="785728FF" w:rsidR="000705A9" w:rsidRDefault="00DF2D32" w:rsidP="006F5EE5">
      <w:pPr>
        <w:pStyle w:val="14"/>
        <w:tabs>
          <w:tab w:val="clear" w:pos="900"/>
          <w:tab w:val="num" w:pos="993"/>
        </w:tabs>
        <w:ind w:left="993" w:hanging="426"/>
      </w:pPr>
      <w:r w:rsidRPr="00D63F7B">
        <w:t xml:space="preserve">название конференции – </w:t>
      </w:r>
      <w:r w:rsidR="000705A9" w:rsidRPr="00D63F7B">
        <w:t>в правом верхнем углу, 1</w:t>
      </w:r>
      <w:r w:rsidR="00A1042E" w:rsidRPr="00D63F7B">
        <w:t>2</w:t>
      </w:r>
      <w:r w:rsidR="000705A9">
        <w:t xml:space="preserve"> размер шрифта,</w:t>
      </w:r>
      <w:r w:rsidR="00866FD6">
        <w:t xml:space="preserve"> полужирный, </w:t>
      </w:r>
      <w:r w:rsidR="000705A9">
        <w:t>курсив;</w:t>
      </w:r>
    </w:p>
    <w:p w14:paraId="14518C90" w14:textId="713880EC" w:rsidR="000705A9" w:rsidRDefault="000705A9" w:rsidP="006F5EE5">
      <w:pPr>
        <w:pStyle w:val="14"/>
        <w:tabs>
          <w:tab w:val="clear" w:pos="900"/>
          <w:tab w:val="num" w:pos="993"/>
        </w:tabs>
        <w:ind w:left="993" w:hanging="426"/>
      </w:pPr>
      <w:r>
        <w:t xml:space="preserve">список авторов – по центру, сначала </w:t>
      </w:r>
      <w:r w:rsidR="00200DAA">
        <w:t xml:space="preserve">фамилия, затем </w:t>
      </w:r>
      <w:r>
        <w:t xml:space="preserve">инициалы, </w:t>
      </w:r>
      <w:r w:rsidR="00E30005">
        <w:t>обычный шрифт 12 размера</w:t>
      </w:r>
      <w:r>
        <w:t>;</w:t>
      </w:r>
    </w:p>
    <w:p w14:paraId="178A27FD" w14:textId="6BBABD50" w:rsidR="000705A9" w:rsidRDefault="000705A9" w:rsidP="006F5EE5">
      <w:pPr>
        <w:pStyle w:val="14"/>
        <w:tabs>
          <w:tab w:val="clear" w:pos="900"/>
          <w:tab w:val="num" w:pos="993"/>
        </w:tabs>
        <w:ind w:left="993" w:hanging="426"/>
      </w:pPr>
      <w:r>
        <w:t xml:space="preserve">список организаций – по центру, если в списке </w:t>
      </w:r>
      <w:r>
        <w:rPr>
          <w:b/>
          <w:i/>
        </w:rPr>
        <w:t>более</w:t>
      </w:r>
      <w:r>
        <w:t xml:space="preserve"> одной организации, то принадлежность авторов к организациям указывается верхним индексом – </w:t>
      </w:r>
      <w:r w:rsidRPr="0050504F">
        <w:rPr>
          <w:i/>
          <w:vertAlign w:val="superscript"/>
        </w:rPr>
        <w:t>1, 2</w:t>
      </w:r>
      <w:r w:rsidRPr="0050504F">
        <w:rPr>
          <w:i/>
        </w:rPr>
        <w:t xml:space="preserve"> </w:t>
      </w:r>
      <w:r w:rsidRPr="0050504F">
        <w:rPr>
          <w:i/>
          <w:vertAlign w:val="superscript"/>
        </w:rPr>
        <w:t>и т.д</w:t>
      </w:r>
      <w:r>
        <w:t>, 12 размер шрифта</w:t>
      </w:r>
      <w:r w:rsidR="00E30005">
        <w:t>, курсив</w:t>
      </w:r>
      <w:r>
        <w:t>. Каждая организация начинается с новой строки, указывается почтовый адрес и адрес</w:t>
      </w:r>
      <w:r w:rsidR="00200DAA">
        <w:t>(а)</w:t>
      </w:r>
      <w:r>
        <w:t xml:space="preserve"> электронной почты для связи с авторами;</w:t>
      </w:r>
    </w:p>
    <w:p w14:paraId="2A2CC6D0" w14:textId="12E6914B" w:rsidR="000705A9" w:rsidRDefault="000705A9" w:rsidP="006F5EE5">
      <w:pPr>
        <w:pStyle w:val="14"/>
        <w:tabs>
          <w:tab w:val="clear" w:pos="900"/>
          <w:tab w:val="num" w:pos="993"/>
        </w:tabs>
        <w:ind w:left="993" w:hanging="426"/>
      </w:pPr>
      <w:r>
        <w:t>название доклада – по центру, 12 размер шрифта, заглавные буквы, полужирный шрифт.</w:t>
      </w:r>
      <w:r w:rsidR="003267A7">
        <w:t xml:space="preserve"> Точ</w:t>
      </w:r>
      <w:r w:rsidR="00163A70">
        <w:t>ка в конце названия не ставится;</w:t>
      </w:r>
    </w:p>
    <w:p w14:paraId="12D3F25B" w14:textId="183A52CB" w:rsidR="000705A9" w:rsidRDefault="00163A70" w:rsidP="006F5EE5">
      <w:pPr>
        <w:pStyle w:val="14"/>
        <w:tabs>
          <w:tab w:val="clear" w:pos="900"/>
          <w:tab w:val="num" w:pos="993"/>
        </w:tabs>
        <w:ind w:left="993" w:hanging="426"/>
      </w:pPr>
      <w:r>
        <w:t>п</w:t>
      </w:r>
      <w:r w:rsidR="000705A9">
        <w:t xml:space="preserve">еречисленные позиции отделяются одна от </w:t>
      </w:r>
      <w:r w:rsidR="00205138">
        <w:t>другой</w:t>
      </w:r>
      <w:r w:rsidR="000705A9">
        <w:t xml:space="preserve"> </w:t>
      </w:r>
      <w:r w:rsidR="000705A9">
        <w:rPr>
          <w:b/>
          <w:i/>
        </w:rPr>
        <w:t>пропуском</w:t>
      </w:r>
      <w:r w:rsidR="00B44488">
        <w:t xml:space="preserve"> пустой строки.</w:t>
      </w:r>
    </w:p>
    <w:p w14:paraId="108706F9" w14:textId="5CDF125F" w:rsidR="00B44488" w:rsidRDefault="00172E4A" w:rsidP="006F5EE5">
      <w:pPr>
        <w:pStyle w:val="14"/>
        <w:tabs>
          <w:tab w:val="clear" w:pos="900"/>
          <w:tab w:val="num" w:pos="993"/>
        </w:tabs>
        <w:ind w:left="993" w:hanging="426"/>
      </w:pPr>
      <w:r>
        <w:t>В тексте доклада не должны использоваться списки</w:t>
      </w:r>
      <w:r w:rsidR="00B44488">
        <w:t xml:space="preserve"> </w:t>
      </w:r>
      <w:r>
        <w:t>с автоматической нумерацией, в том числе в списке литературы.</w:t>
      </w:r>
    </w:p>
    <w:p w14:paraId="680549E6" w14:textId="77777777" w:rsidR="000705A9" w:rsidRPr="00834124" w:rsidRDefault="000705A9" w:rsidP="00E26C6C">
      <w:pPr>
        <w:rPr>
          <w:rStyle w:val="13"/>
        </w:rPr>
      </w:pPr>
      <w:r w:rsidRPr="00834124">
        <w:rPr>
          <w:rStyle w:val="13"/>
        </w:rPr>
        <w:t>Заголовки</w:t>
      </w:r>
    </w:p>
    <w:p w14:paraId="2DF0E947" w14:textId="77777777" w:rsidR="000705A9" w:rsidRDefault="000705A9" w:rsidP="00E26C6C">
      <w:r>
        <w:t>Используются заголовки трех уровней:</w:t>
      </w:r>
    </w:p>
    <w:p w14:paraId="0E3211C7" w14:textId="1D716872" w:rsidR="000705A9" w:rsidRDefault="000705A9" w:rsidP="00E26C6C">
      <w:r>
        <w:rPr>
          <w:b/>
          <w:caps/>
        </w:rPr>
        <w:t xml:space="preserve">Заголовок первого уровня – </w:t>
      </w:r>
      <w:r>
        <w:t>заглавные буквы, 12 размер шрифта, полужирный шрифт, без отступа по левому краю</w:t>
      </w:r>
      <w:r w:rsidR="00D25B1E">
        <w:t xml:space="preserve"> с </w:t>
      </w:r>
      <w:r w:rsidR="00D25B1E" w:rsidRPr="00D25B1E">
        <w:t>выравниванием по ширине</w:t>
      </w:r>
      <w:r w:rsidR="00D25B1E">
        <w:t xml:space="preserve"> страницы</w:t>
      </w:r>
      <w:r>
        <w:t>.</w:t>
      </w:r>
      <w:r w:rsidR="00D63F7B">
        <w:t xml:space="preserve"> А</w:t>
      </w:r>
      <w:r w:rsidR="00D63F7B" w:rsidRPr="00834124">
        <w:t>ннотаци</w:t>
      </w:r>
      <w:r w:rsidR="00D63F7B">
        <w:t>я</w:t>
      </w:r>
      <w:r w:rsidR="00D63F7B">
        <w:t xml:space="preserve">, </w:t>
      </w:r>
      <w:r w:rsidR="00D63F7B" w:rsidRPr="00834124">
        <w:t>введение</w:t>
      </w:r>
      <w:r w:rsidR="00D63F7B">
        <w:t xml:space="preserve">, </w:t>
      </w:r>
      <w:r w:rsidR="00D63F7B" w:rsidRPr="00834124">
        <w:t>заключение</w:t>
      </w:r>
      <w:r w:rsidR="00D63F7B">
        <w:t xml:space="preserve">, </w:t>
      </w:r>
      <w:r w:rsidR="00D63F7B" w:rsidRPr="00834124">
        <w:t>список обозначений</w:t>
      </w:r>
      <w:r w:rsidR="00D63F7B">
        <w:t xml:space="preserve"> и </w:t>
      </w:r>
      <w:r w:rsidR="00D63F7B" w:rsidRPr="00834124">
        <w:t>список литературы</w:t>
      </w:r>
      <w:r w:rsidR="00D63F7B">
        <w:t xml:space="preserve"> оформляются заголовками первого уровня. </w:t>
      </w:r>
    </w:p>
    <w:p w14:paraId="31E0AF9F" w14:textId="3D55EE90" w:rsidR="000705A9" w:rsidRDefault="000705A9" w:rsidP="00E26C6C">
      <w:pPr>
        <w:rPr>
          <w:b/>
        </w:rPr>
      </w:pPr>
      <w:r>
        <w:rPr>
          <w:b/>
        </w:rPr>
        <w:t xml:space="preserve">Заголовок второго уровня </w:t>
      </w:r>
      <w:r>
        <w:rPr>
          <w:b/>
          <w:caps/>
        </w:rPr>
        <w:t xml:space="preserve">– </w:t>
      </w:r>
      <w:r>
        <w:t>строчные</w:t>
      </w:r>
      <w:r>
        <w:rPr>
          <w:b/>
        </w:rPr>
        <w:t xml:space="preserve"> </w:t>
      </w:r>
      <w:r>
        <w:t>буквы, 12 размер шрифта, полужирный шрифт, без отступа по левому краю</w:t>
      </w:r>
      <w:r w:rsidR="00D25B1E">
        <w:t xml:space="preserve"> с </w:t>
      </w:r>
      <w:r w:rsidR="00D25B1E" w:rsidRPr="00D25B1E">
        <w:t>выравниванием по ширине</w:t>
      </w:r>
      <w:r w:rsidR="00D25B1E">
        <w:t xml:space="preserve"> страницы</w:t>
      </w:r>
      <w:r>
        <w:t>.</w:t>
      </w:r>
    </w:p>
    <w:p w14:paraId="13BE46AC" w14:textId="52D465DC" w:rsidR="000705A9" w:rsidRDefault="000705A9" w:rsidP="00E26C6C">
      <w:pPr>
        <w:rPr>
          <w:b/>
        </w:rPr>
      </w:pPr>
      <w:r w:rsidRPr="00834124">
        <w:rPr>
          <w:rStyle w:val="13"/>
        </w:rPr>
        <w:t xml:space="preserve">Заголовок третьего уровня </w:t>
      </w:r>
      <w:r>
        <w:rPr>
          <w:b/>
          <w:caps/>
        </w:rPr>
        <w:t xml:space="preserve">– </w:t>
      </w:r>
      <w:r>
        <w:t>строчные</w:t>
      </w:r>
      <w:r>
        <w:rPr>
          <w:b/>
        </w:rPr>
        <w:t xml:space="preserve"> </w:t>
      </w:r>
      <w:r>
        <w:t>буквы, 12 размер шрифта, обычный шрифт, подчеркивание, отступ от левого края для красной строки – 1 см</w:t>
      </w:r>
      <w:r w:rsidR="00D25B1E">
        <w:t>, выравнивание по ширине страницы</w:t>
      </w:r>
      <w:r>
        <w:t>.</w:t>
      </w:r>
    </w:p>
    <w:p w14:paraId="05A9FB25" w14:textId="77777777" w:rsidR="000705A9" w:rsidRPr="000176AD" w:rsidRDefault="000705A9" w:rsidP="00E26C6C">
      <w:pPr>
        <w:rPr>
          <w:i/>
          <w:iCs/>
        </w:rPr>
      </w:pPr>
      <w:r>
        <w:t>Заголовки не нумеруются. После любого заголовка точка не ставится. Заголовки первого и второго уровня отделяются друг от друга и от текста доклада пропуском пустой строки. Заголовки третьего уровня от текста доклада не отделяются.</w:t>
      </w:r>
    </w:p>
    <w:p w14:paraId="651478EE" w14:textId="77777777" w:rsidR="000705A9" w:rsidRPr="00834124" w:rsidRDefault="000705A9" w:rsidP="00E26C6C">
      <w:pPr>
        <w:rPr>
          <w:rStyle w:val="13"/>
        </w:rPr>
      </w:pPr>
      <w:r w:rsidRPr="00834124">
        <w:rPr>
          <w:rStyle w:val="13"/>
        </w:rPr>
        <w:t>Написание переменных и символов</w:t>
      </w:r>
    </w:p>
    <w:p w14:paraId="5D702F08" w14:textId="2CAB556A" w:rsidR="000705A9" w:rsidRPr="00E404B5" w:rsidRDefault="000705A9" w:rsidP="00E26C6C">
      <w:r w:rsidRPr="00E404B5">
        <w:t>Все символы</w:t>
      </w:r>
      <w:r w:rsidR="00BE77C8" w:rsidRPr="00E404B5">
        <w:t xml:space="preserve"> греческого алфавита имеют обыч</w:t>
      </w:r>
      <w:r w:rsidRPr="00E404B5">
        <w:t>ное (прямое) написание (α, β, Σ, Π ...). Символы латинского алфавита, используемые:</w:t>
      </w:r>
    </w:p>
    <w:p w14:paraId="33C92750" w14:textId="75FD8F2F" w:rsidR="000705A9" w:rsidRDefault="000705A9" w:rsidP="00E26C6C">
      <w:pPr>
        <w:rPr>
          <w:i/>
          <w:iCs/>
          <w:color w:val="000000"/>
        </w:rPr>
      </w:pPr>
      <w:r w:rsidRPr="00E404B5">
        <w:sym w:font="Symbol" w:char="002D"/>
      </w:r>
      <w:r w:rsidRPr="00E404B5">
        <w:t xml:space="preserve"> в именах </w:t>
      </w:r>
      <w:r w:rsidRPr="00D63F7B">
        <w:t xml:space="preserve">переменных </w:t>
      </w:r>
      <w:r w:rsidRPr="00D63F7B">
        <w:rPr>
          <w:iCs/>
          <w:color w:val="000000"/>
        </w:rPr>
        <w:t>(</w:t>
      </w:r>
      <w:r w:rsidRPr="00D63F7B">
        <w:rPr>
          <w:i/>
          <w:iCs/>
          <w:color w:val="000000"/>
          <w:lang w:val="el-GR"/>
        </w:rPr>
        <w:t>Τ</w:t>
      </w:r>
      <w:r w:rsidRPr="00D63F7B">
        <w:rPr>
          <w:i/>
          <w:iCs/>
          <w:color w:val="000000"/>
        </w:rPr>
        <w:t xml:space="preserve">, </w:t>
      </w:r>
      <w:r w:rsidRPr="00D63F7B">
        <w:rPr>
          <w:i/>
          <w:iCs/>
          <w:color w:val="000000"/>
          <w:lang w:val="en-US"/>
        </w:rPr>
        <w:t>w</w:t>
      </w:r>
      <w:r w:rsidRPr="00D63F7B">
        <w:rPr>
          <w:i/>
          <w:iCs/>
          <w:color w:val="000000"/>
        </w:rPr>
        <w:t xml:space="preserve"> </w:t>
      </w:r>
      <w:r w:rsidRPr="00D63F7B">
        <w:t>...),</w:t>
      </w:r>
      <w:r w:rsidRPr="00E404B5">
        <w:t xml:space="preserve"> в именах индексов (</w:t>
      </w:r>
      <w:r>
        <w:rPr>
          <w:i/>
          <w:color w:val="000000"/>
          <w:lang w:val="en-US"/>
        </w:rPr>
        <w:t>i</w:t>
      </w:r>
      <w:r>
        <w:rPr>
          <w:i/>
          <w:color w:val="000000"/>
        </w:rPr>
        <w:t xml:space="preserve">, </w:t>
      </w:r>
      <w:r>
        <w:rPr>
          <w:i/>
          <w:iCs/>
          <w:color w:val="000000"/>
          <w:lang w:val="en-US"/>
        </w:rPr>
        <w:t>j</w:t>
      </w:r>
      <w:r>
        <w:rPr>
          <w:i/>
          <w:iCs/>
          <w:color w:val="000000"/>
        </w:rPr>
        <w:t xml:space="preserve">, </w:t>
      </w:r>
      <w:r>
        <w:rPr>
          <w:i/>
          <w:iCs/>
          <w:color w:val="000000"/>
          <w:lang w:val="en-US"/>
        </w:rPr>
        <w:t>k</w:t>
      </w:r>
      <w:r w:rsidRPr="00395068">
        <w:rPr>
          <w:i/>
          <w:iCs/>
          <w:color w:val="000000"/>
        </w:rPr>
        <w:t xml:space="preserve"> </w:t>
      </w:r>
      <w:r w:rsidRPr="00E404B5">
        <w:t xml:space="preserve">...) — </w:t>
      </w:r>
      <w:r>
        <w:rPr>
          <w:i/>
          <w:iCs/>
          <w:color w:val="000000"/>
        </w:rPr>
        <w:t>курсивного написания;</w:t>
      </w:r>
    </w:p>
    <w:p w14:paraId="46F606FF" w14:textId="08BEEF74" w:rsidR="000705A9" w:rsidRDefault="000705A9" w:rsidP="00E26C6C">
      <w:r w:rsidRPr="00E404B5">
        <w:sym w:font="Symbol" w:char="002D"/>
      </w:r>
      <w:r w:rsidRPr="00E404B5">
        <w:t xml:space="preserve"> в обозначениях математических функций (sin,</w:t>
      </w:r>
      <w:r w:rsidR="0050504F" w:rsidRPr="00E404B5">
        <w:t xml:space="preserve"> </w:t>
      </w:r>
      <w:r w:rsidRPr="00E404B5">
        <w:t xml:space="preserve">exp, </w:t>
      </w:r>
      <w:r w:rsidR="0050504F" w:rsidRPr="00E404B5">
        <w:t>l</w:t>
      </w:r>
      <w:r w:rsidRPr="00E404B5">
        <w:t>n ...), критериев подобия (Nu, Re</w:t>
      </w:r>
      <w:r w:rsidR="00D63F7B">
        <w:t> </w:t>
      </w:r>
      <w:r w:rsidRPr="00E404B5">
        <w:t>...), химических формулах (Н</w:t>
      </w:r>
      <w:r>
        <w:rPr>
          <w:color w:val="000000"/>
          <w:vertAlign w:val="subscript"/>
        </w:rPr>
        <w:t>2</w:t>
      </w:r>
      <w:r w:rsidR="00BE77C8" w:rsidRPr="00E404B5">
        <w:t>О) — обычного (прямо</w:t>
      </w:r>
      <w:r w:rsidR="005F4645">
        <w:t>го) написания;</w:t>
      </w:r>
    </w:p>
    <w:p w14:paraId="7597E9E2" w14:textId="67B64568" w:rsidR="005F4645" w:rsidRPr="005F4645" w:rsidRDefault="005F4645" w:rsidP="00E26C6C">
      <w:r w:rsidRPr="00D63F7B">
        <w:t>– в обозначениях векторов и матриц – обычного (прямого) полужирного написания (</w:t>
      </w:r>
      <w:r w:rsidRPr="00D63F7B">
        <w:rPr>
          <w:b/>
          <w:lang w:val="en-US"/>
        </w:rPr>
        <w:t>M</w:t>
      </w:r>
      <w:r w:rsidRPr="00D63F7B">
        <w:t xml:space="preserve">, </w:t>
      </w:r>
      <w:r w:rsidRPr="00D63F7B">
        <w:rPr>
          <w:b/>
          <w:lang w:val="en-US"/>
        </w:rPr>
        <w:t>B</w:t>
      </w:r>
      <w:r w:rsidR="00D63F7B">
        <w:t xml:space="preserve"> </w:t>
      </w:r>
      <w:r w:rsidR="00D63F7B" w:rsidRPr="00E404B5">
        <w:t>...</w:t>
      </w:r>
      <w:r w:rsidRPr="00D63F7B">
        <w:t>).</w:t>
      </w:r>
    </w:p>
    <w:p w14:paraId="677743CB" w14:textId="1E7BF7D7" w:rsidR="000705A9" w:rsidRPr="00E404B5" w:rsidRDefault="000705A9" w:rsidP="00E26C6C">
      <w:r w:rsidRPr="00E404B5">
        <w:t>Индексы, обозначающие сокращения двух или нескольких русских слов, набирают буквами русского алфавита прямым шрифтом с точкой между сокращениями («начало к</w:t>
      </w:r>
      <w:r w:rsidR="009916BE" w:rsidRPr="00E404B5">
        <w:t xml:space="preserve">ипения» </w:t>
      </w:r>
      <w:r w:rsidR="003F2EBE" w:rsidRPr="00E404B5">
        <w:sym w:font="Symbol" w:char="002D"/>
      </w:r>
      <w:r w:rsidR="009916BE" w:rsidRPr="00E404B5">
        <w:t xml:space="preserve"> н.к, «критическая точ</w:t>
      </w:r>
      <w:r w:rsidRPr="00E404B5">
        <w:t xml:space="preserve">ка» </w:t>
      </w:r>
      <w:r w:rsidR="003F2EBE" w:rsidRPr="00E404B5">
        <w:sym w:font="Symbol" w:char="002D"/>
      </w:r>
      <w:r w:rsidRPr="00E404B5">
        <w:t xml:space="preserve"> кр.т). Сокращения от одного слова набирают слитно (пример: </w:t>
      </w:r>
      <w:r>
        <w:rPr>
          <w:i/>
          <w:iCs/>
          <w:color w:val="000000"/>
        </w:rPr>
        <w:t>Т</w:t>
      </w:r>
      <w:r w:rsidRPr="0050504F">
        <w:rPr>
          <w:iCs/>
          <w:color w:val="000000"/>
          <w:vertAlign w:val="subscript"/>
        </w:rPr>
        <w:t>ср</w:t>
      </w:r>
      <w:r>
        <w:rPr>
          <w:i/>
          <w:iCs/>
          <w:color w:val="000000"/>
        </w:rPr>
        <w:t xml:space="preserve"> </w:t>
      </w:r>
      <w:r w:rsidR="003F2EBE" w:rsidRPr="00E404B5">
        <w:sym w:font="Symbol" w:char="002D"/>
      </w:r>
      <w:r w:rsidRPr="00E404B5">
        <w:t xml:space="preserve"> средняя температура).</w:t>
      </w:r>
    </w:p>
    <w:p w14:paraId="6570B6CF" w14:textId="67E31BCD" w:rsidR="000705A9" w:rsidRDefault="000705A9" w:rsidP="00E26C6C">
      <w:r w:rsidRPr="00E404B5">
        <w:t xml:space="preserve">Числовые значения всегда, и в формулах, и в индексах, набираются обычным (прямым) шрифтом. Разделитель между целой и дробной частями </w:t>
      </w:r>
      <w:r w:rsidR="003F2EBE" w:rsidRPr="00E404B5">
        <w:sym w:font="Symbol" w:char="002D"/>
      </w:r>
      <w:r w:rsidRPr="00E404B5">
        <w:t xml:space="preserve"> </w:t>
      </w:r>
      <w:r w:rsidR="00205138" w:rsidRPr="00E404B5">
        <w:t>запятая</w:t>
      </w:r>
      <w:r w:rsidRPr="00E404B5">
        <w:t xml:space="preserve"> (0</w:t>
      </w:r>
      <w:r w:rsidR="00205138" w:rsidRPr="00E404B5">
        <w:t>,</w:t>
      </w:r>
      <w:r w:rsidRPr="00E404B5">
        <w:t>3</w:t>
      </w:r>
      <w:r w:rsidR="00205138" w:rsidRPr="00E404B5">
        <w:t>;</w:t>
      </w:r>
      <w:r w:rsidRPr="00E404B5">
        <w:t xml:space="preserve"> 2</w:t>
      </w:r>
      <w:r w:rsidR="00205138" w:rsidRPr="00E404B5">
        <w:t>,</w:t>
      </w:r>
      <w:r w:rsidRPr="00E404B5">
        <w:t>57 и т.д.).</w:t>
      </w:r>
    </w:p>
    <w:p w14:paraId="30220AE7" w14:textId="77777777" w:rsidR="000705A9" w:rsidRPr="00834124" w:rsidRDefault="000705A9" w:rsidP="00E26C6C">
      <w:pPr>
        <w:rPr>
          <w:rStyle w:val="13"/>
        </w:rPr>
      </w:pPr>
      <w:r w:rsidRPr="00834124">
        <w:rPr>
          <w:rStyle w:val="13"/>
        </w:rPr>
        <w:t>Список обозначений</w:t>
      </w:r>
      <w:r w:rsidRPr="00205138">
        <w:t xml:space="preserve"> </w:t>
      </w:r>
      <w:r w:rsidR="00205138" w:rsidRPr="00205138">
        <w:t>(</w:t>
      </w:r>
      <w:r w:rsidR="00205138">
        <w:t>в докладе может отсутствовать</w:t>
      </w:r>
      <w:r w:rsidR="00205138" w:rsidRPr="00205138">
        <w:t>)</w:t>
      </w:r>
    </w:p>
    <w:p w14:paraId="25090262" w14:textId="6987CB7A" w:rsidR="000705A9" w:rsidRDefault="000705A9" w:rsidP="00834124">
      <w:r>
        <w:lastRenderedPageBreak/>
        <w:t xml:space="preserve">Список обозначений помещается сразу после основного содержания доклада. Ему предшествует заголовок </w:t>
      </w:r>
      <w:r>
        <w:rPr>
          <w:b/>
          <w:caps/>
        </w:rPr>
        <w:t>Список обозначений</w:t>
      </w:r>
      <w:r w:rsidR="003F2EBE" w:rsidRPr="00834124">
        <w:t>,</w:t>
      </w:r>
      <w:r>
        <w:rPr>
          <w:b/>
          <w:caps/>
        </w:rPr>
        <w:t xml:space="preserve"> </w:t>
      </w:r>
      <w:r>
        <w:t>оформленный как заголовок первого уровня. В списке содержатся все переменные, используемые в тексте, таблицах и на рисунках, с указанием единиц измерений. Список обозначений набира</w:t>
      </w:r>
      <w:r w:rsidR="002C3590">
        <w:t>ется обычным шрифтом 12 размера</w:t>
      </w:r>
      <w:r>
        <w:t xml:space="preserve"> с выравниванием по левому краю.</w:t>
      </w:r>
    </w:p>
    <w:p w14:paraId="65AD217F" w14:textId="77777777" w:rsidR="000705A9" w:rsidRPr="00834124" w:rsidRDefault="000705A9" w:rsidP="00E26C6C">
      <w:pPr>
        <w:rPr>
          <w:rStyle w:val="13"/>
        </w:rPr>
      </w:pPr>
      <w:r w:rsidRPr="00834124">
        <w:rPr>
          <w:rStyle w:val="13"/>
        </w:rPr>
        <w:t>Список литературы</w:t>
      </w:r>
    </w:p>
    <w:p w14:paraId="3DEAF24F" w14:textId="1D8FB515" w:rsidR="000705A9" w:rsidRDefault="000705A9" w:rsidP="00E26C6C">
      <w:r>
        <w:t xml:space="preserve">Список </w:t>
      </w:r>
      <w:bookmarkStart w:id="0" w:name="OLE_LINK1"/>
      <w:r>
        <w:t>литературы</w:t>
      </w:r>
      <w:bookmarkEnd w:id="0"/>
      <w:r>
        <w:t xml:space="preserve"> помещается сразу после списка обозначений. Ему предшествует заголовок </w:t>
      </w:r>
      <w:r>
        <w:rPr>
          <w:b/>
          <w:caps/>
        </w:rPr>
        <w:t>Список литературы</w:t>
      </w:r>
      <w:r w:rsidR="003F2EBE" w:rsidRPr="00834124">
        <w:t>,</w:t>
      </w:r>
      <w:r>
        <w:rPr>
          <w:b/>
          <w:caps/>
        </w:rPr>
        <w:t xml:space="preserve"> </w:t>
      </w:r>
      <w:r>
        <w:t>оформленный как заголовок первого уровня. Список литературы включает все ссылки на литературу в порядке их появления в тексте. Ссылки на литературу в тексте нумеруются цифрами в квадратных скобках ([1], [7</w:t>
      </w:r>
      <w:r w:rsidR="003F2EBE">
        <w:t>, 8</w:t>
      </w:r>
      <w:r>
        <w:t>], [3-6]</w:t>
      </w:r>
      <w:r w:rsidR="003F2EBE">
        <w:t>, [4-5, 7, 10]</w:t>
      </w:r>
      <w:r>
        <w:t>). Список литературы набирается обычным шрифтом 12 размера, с выравниванием по ширине страницы без отступа от левого края. Позиции в списке нумеруются.</w:t>
      </w:r>
      <w:r w:rsidR="00B24C2D">
        <w:t xml:space="preserve"> Авторы литературы выделяются </w:t>
      </w:r>
      <w:r w:rsidR="00B24C2D" w:rsidRPr="00B24C2D">
        <w:rPr>
          <w:b/>
          <w:bCs/>
        </w:rPr>
        <w:t>полужирным</w:t>
      </w:r>
      <w:r w:rsidR="00B24C2D">
        <w:t xml:space="preserve"> шрифтом.</w:t>
      </w:r>
      <w:r>
        <w:t xml:space="preserve"> Примеры списков обозначений и литературы приведены ниже.</w:t>
      </w:r>
    </w:p>
    <w:p w14:paraId="795E8D1F" w14:textId="77777777" w:rsidR="00134F51" w:rsidRDefault="00134F51" w:rsidP="00134F51">
      <w:pPr>
        <w:rPr>
          <w:szCs w:val="24"/>
        </w:rPr>
      </w:pPr>
    </w:p>
    <w:p w14:paraId="3B58E8F4" w14:textId="77777777" w:rsidR="00134F51" w:rsidRPr="00BA7F04" w:rsidRDefault="00134F51" w:rsidP="00E26C6C">
      <w:pPr>
        <w:pStyle w:val="11"/>
      </w:pPr>
      <w:r w:rsidRPr="00BA7F04">
        <w:t>Оформление математических формул</w:t>
      </w:r>
    </w:p>
    <w:p w14:paraId="5CEDBADF" w14:textId="77777777" w:rsidR="00134F51" w:rsidRDefault="00134F51" w:rsidP="00134F51">
      <w:pPr>
        <w:rPr>
          <w:szCs w:val="24"/>
        </w:rPr>
      </w:pPr>
    </w:p>
    <w:p w14:paraId="2726DBDF" w14:textId="70D88673" w:rsidR="00134F51" w:rsidRDefault="00866FD6" w:rsidP="00E26C6C">
      <w:r>
        <w:t xml:space="preserve">Для </w:t>
      </w:r>
      <w:r w:rsidR="003F2EBE">
        <w:t xml:space="preserve">оформления </w:t>
      </w:r>
      <w:r>
        <w:t xml:space="preserve">формул </w:t>
      </w:r>
      <w:r w:rsidRPr="00D63F7B">
        <w:t xml:space="preserve">рекомендуется </w:t>
      </w:r>
      <w:r w:rsidR="002C3590" w:rsidRPr="00D63F7B">
        <w:t>ис</w:t>
      </w:r>
      <w:r w:rsidRPr="00D63F7B">
        <w:t xml:space="preserve">пользовать </w:t>
      </w:r>
      <w:r w:rsidR="003F2EBE" w:rsidRPr="00D63F7B">
        <w:t xml:space="preserve">встроенный в </w:t>
      </w:r>
      <w:r w:rsidR="003F2EBE" w:rsidRPr="00D63F7B">
        <w:rPr>
          <w:lang w:val="en-US"/>
        </w:rPr>
        <w:t>Microsoft</w:t>
      </w:r>
      <w:r w:rsidR="003F2EBE" w:rsidRPr="00D63F7B">
        <w:t xml:space="preserve"> </w:t>
      </w:r>
      <w:r w:rsidR="003F2EBE" w:rsidRPr="00D63F7B">
        <w:rPr>
          <w:lang w:val="en-US"/>
        </w:rPr>
        <w:t>Office</w:t>
      </w:r>
      <w:r w:rsidR="003F2EBE" w:rsidRPr="00D63F7B">
        <w:t xml:space="preserve"> редактор формул. Редактор </w:t>
      </w:r>
      <w:r w:rsidRPr="00D63F7B">
        <w:rPr>
          <w:lang w:val="en-GB"/>
        </w:rPr>
        <w:t>Microsoft</w:t>
      </w:r>
      <w:r w:rsidRPr="00D63F7B">
        <w:t xml:space="preserve"> </w:t>
      </w:r>
      <w:r w:rsidRPr="00D63F7B">
        <w:rPr>
          <w:lang w:val="en-GB"/>
        </w:rPr>
        <w:t>Equation</w:t>
      </w:r>
      <w:r w:rsidRPr="00D63F7B">
        <w:t xml:space="preserve"> 3.0</w:t>
      </w:r>
      <w:r w:rsidR="00A64D74" w:rsidRPr="00D63F7B">
        <w:t xml:space="preserve"> </w:t>
      </w:r>
      <w:r w:rsidR="003F2EBE" w:rsidRPr="00D63F7B">
        <w:t>устарел и бол</w:t>
      </w:r>
      <w:r w:rsidR="002C3590" w:rsidRPr="00D63F7B">
        <w:t>ьше</w:t>
      </w:r>
      <w:r w:rsidR="003F2EBE" w:rsidRPr="00D63F7B">
        <w:t xml:space="preserve"> не поддерживается </w:t>
      </w:r>
      <w:r w:rsidR="003F2EBE" w:rsidRPr="00D63F7B">
        <w:rPr>
          <w:lang w:val="en-US"/>
        </w:rPr>
        <w:t>Microsoft</w:t>
      </w:r>
      <w:r w:rsidR="003F2EBE" w:rsidRPr="00D63F7B">
        <w:t xml:space="preserve"> </w:t>
      </w:r>
      <w:r w:rsidR="003F2EBE" w:rsidRPr="00D63F7B">
        <w:rPr>
          <w:lang w:val="en-US"/>
        </w:rPr>
        <w:t>Office</w:t>
      </w:r>
      <w:r w:rsidR="003F2EBE" w:rsidRPr="00D63F7B">
        <w:t>. Использование MathType возможно, но</w:t>
      </w:r>
      <w:r w:rsidR="00505D69" w:rsidRPr="00D63F7B">
        <w:t xml:space="preserve"> Оргкомитет конференции</w:t>
      </w:r>
      <w:r w:rsidR="00505D69" w:rsidRPr="00F35CFF">
        <w:t xml:space="preserve"> не сможет вносить необходимые правки в такие формулы, авторам будет необходимо вносить исправления самостоятельно.</w:t>
      </w:r>
      <w:r w:rsidRPr="00866FD6">
        <w:t xml:space="preserve"> </w:t>
      </w:r>
      <w:r w:rsidR="00134F51">
        <w:t xml:space="preserve">Математические формулы размещаются по центру страницы, при необходимости нумеруются, номер ставится в круглых скобках в крайней правой позиции. Формулы </w:t>
      </w:r>
      <w:r w:rsidR="00134F51" w:rsidRPr="00DF66DD">
        <w:rPr>
          <w:b/>
          <w:i/>
        </w:rPr>
        <w:t>отделяются</w:t>
      </w:r>
      <w:r w:rsidR="00134F51">
        <w:t xml:space="preserve"> от текста доклада пропуском пустой строки. </w:t>
      </w:r>
      <w:r w:rsidR="00D63F7B">
        <w:t>В качестве примера приведем формулу для расчета числа Рейнольдса</w:t>
      </w:r>
    </w:p>
    <w:p w14:paraId="18CDD234" w14:textId="77777777" w:rsidR="00134F51" w:rsidRDefault="00134F51" w:rsidP="00E26C6C"/>
    <w:p w14:paraId="2B05E6B7" w14:textId="511141D7" w:rsidR="00134F51" w:rsidRDefault="0085788C" w:rsidP="0085788C">
      <w:pPr>
        <w:pStyle w:val="15"/>
        <w:tabs>
          <w:tab w:val="clear" w:pos="9639"/>
          <w:tab w:val="right" w:pos="9638"/>
        </w:tabs>
        <w:ind w:firstLine="0"/>
      </w:pPr>
      <w:r>
        <w:rPr>
          <w:lang w:val="en-US"/>
        </w:rPr>
        <w:tab/>
      </w:r>
      <m:oMath>
        <m:r>
          <m:rPr>
            <m:sty m:val="p"/>
          </m:rPr>
          <w:rPr>
            <w:rFonts w:ascii="Cambria Math" w:hAnsi="Cambria Math"/>
            <w:lang w:val="en-US"/>
          </w:rPr>
          <m:t>Re</m:t>
        </m:r>
        <m:r>
          <w:rPr>
            <w:rFonts w:ascii="Cambria Math" w:hAnsi="Cambria Math"/>
          </w:rPr>
          <m:t>=</m:t>
        </m:r>
        <m:f>
          <m:fPr>
            <m:ctrlPr>
              <w:rPr>
                <w:rFonts w:ascii="Cambria Math" w:hAnsi="Cambria Math"/>
                <w:i/>
              </w:rPr>
            </m:ctrlPr>
          </m:fPr>
          <m:num>
            <m:r>
              <m:rPr>
                <m:sty m:val="p"/>
              </m:rPr>
              <w:rPr>
                <w:rFonts w:ascii="Cambria Math" w:hAnsi="Cambria Math"/>
              </w:rPr>
              <m:t>ρ</m:t>
            </m:r>
            <m:r>
              <w:rPr>
                <w:rFonts w:ascii="Cambria Math" w:hAnsi="Cambria Math"/>
              </w:rPr>
              <m:t>uL</m:t>
            </m:r>
          </m:num>
          <m:den>
            <m:r>
              <m:rPr>
                <m:sty m:val="p"/>
              </m:rPr>
              <w:rPr>
                <w:rFonts w:ascii="Cambria Math" w:hAnsi="Cambria Math"/>
              </w:rPr>
              <m:t>μ</m:t>
            </m:r>
          </m:den>
        </m:f>
      </m:oMath>
      <w:r>
        <w:t>,</w:t>
      </w:r>
      <w:r w:rsidR="00134F51" w:rsidRPr="00336E07">
        <w:tab/>
        <w:t>(1)</w:t>
      </w:r>
    </w:p>
    <w:p w14:paraId="228EFD90" w14:textId="77777777" w:rsidR="0085788C" w:rsidRDefault="0085788C" w:rsidP="0085788C"/>
    <w:p w14:paraId="1C70BB72" w14:textId="10FFA31D" w:rsidR="000705A9" w:rsidRPr="0085788C" w:rsidRDefault="0085788C" w:rsidP="0085788C">
      <w:pPr>
        <w:ind w:firstLine="0"/>
        <w:rPr>
          <w:rStyle w:val="13"/>
        </w:rPr>
      </w:pPr>
      <w:r w:rsidRPr="0085788C">
        <w:rPr>
          <w:rStyle w:val="13"/>
          <w:u w:val="none"/>
        </w:rPr>
        <w:t xml:space="preserve">где </w:t>
      </w:r>
      <m:oMath>
        <m:r>
          <m:rPr>
            <m:sty m:val="p"/>
          </m:rPr>
          <w:rPr>
            <w:rFonts w:ascii="Cambria Math" w:hAnsi="Cambria Math"/>
          </w:rPr>
          <m:t>ρ</m:t>
        </m:r>
      </m:oMath>
      <w:r>
        <w:t xml:space="preserve"> – плотность жидкости, </w:t>
      </w:r>
      <w:r>
        <w:rPr>
          <w:lang w:val="en-US"/>
        </w:rPr>
        <w:t>u</w:t>
      </w:r>
      <w:r w:rsidRPr="0085788C">
        <w:t xml:space="preserve"> </w:t>
      </w:r>
      <w:r>
        <w:t>–</w:t>
      </w:r>
      <w:r w:rsidRPr="0085788C">
        <w:t xml:space="preserve"> </w:t>
      </w:r>
      <w:r>
        <w:t xml:space="preserve">скорость потока, </w:t>
      </w:r>
      <m:oMath>
        <m:r>
          <m:rPr>
            <m:sty m:val="p"/>
          </m:rPr>
          <w:rPr>
            <w:rFonts w:ascii="Cambria Math" w:hAnsi="Cambria Math"/>
          </w:rPr>
          <m:t>μ</m:t>
        </m:r>
      </m:oMath>
      <w:r>
        <w:t xml:space="preserve"> – динамическая вязкость жидкости.</w:t>
      </w:r>
    </w:p>
    <w:p w14:paraId="43513215" w14:textId="77777777" w:rsidR="0085788C" w:rsidRPr="00834124" w:rsidRDefault="0085788C">
      <w:pPr>
        <w:rPr>
          <w:rStyle w:val="13"/>
        </w:rPr>
      </w:pPr>
    </w:p>
    <w:p w14:paraId="2BD3CA66" w14:textId="77777777" w:rsidR="000705A9" w:rsidRPr="00103CF8" w:rsidRDefault="000705A9" w:rsidP="00E26C6C">
      <w:pPr>
        <w:pStyle w:val="11"/>
      </w:pPr>
      <w:r>
        <w:t>Оформление рисунков и таблиц</w:t>
      </w:r>
    </w:p>
    <w:p w14:paraId="7708778E" w14:textId="77777777" w:rsidR="000705A9" w:rsidRDefault="000705A9">
      <w:pPr>
        <w:rPr>
          <w:b/>
          <w:szCs w:val="24"/>
        </w:rPr>
      </w:pPr>
    </w:p>
    <w:p w14:paraId="543072BA" w14:textId="77777777" w:rsidR="008205BC" w:rsidRDefault="000705A9" w:rsidP="00E26C6C">
      <w:r>
        <w:t>Рисунки</w:t>
      </w:r>
      <w:r w:rsidR="00DB4613">
        <w:t xml:space="preserve"> нумеруются и</w:t>
      </w:r>
      <w:r>
        <w:t xml:space="preserve"> помещаются в тексте доклада по возможности сразу после ссылки на них</w:t>
      </w:r>
      <w:r w:rsidR="008205BC">
        <w:t xml:space="preserve"> (см. пример на рис. 3)</w:t>
      </w:r>
      <w:r>
        <w:t xml:space="preserve">. Рисунки с </w:t>
      </w:r>
      <w:r w:rsidRPr="00D63F7B">
        <w:t xml:space="preserve">подрисуночными </w:t>
      </w:r>
      <w:r w:rsidR="002C3590" w:rsidRPr="00D63F7B">
        <w:t>подписями</w:t>
      </w:r>
      <w:r w:rsidRPr="00D63F7B">
        <w:t xml:space="preserve"> отделяются</w:t>
      </w:r>
      <w:r>
        <w:t xml:space="preserve"> от текста доклада пропуском пустой строки. Возможно обтекание текстом рисунка с оставлением достаточных полей. </w:t>
      </w:r>
    </w:p>
    <w:p w14:paraId="72D5EAB1" w14:textId="77777777" w:rsidR="008205BC" w:rsidRDefault="008205BC" w:rsidP="00E26C6C"/>
    <w:p w14:paraId="13996D3B" w14:textId="5BFBC217" w:rsidR="008205BC" w:rsidRDefault="008205BC" w:rsidP="008205BC">
      <w:pPr>
        <w:pStyle w:val="16"/>
      </w:pPr>
      <w:r>
        <w:rPr>
          <w:noProof/>
        </w:rPr>
        <w:drawing>
          <wp:inline distT="0" distB="0" distL="0" distR="0" wp14:anchorId="6451D46E" wp14:editId="508CC69A">
            <wp:extent cx="2125980" cy="2146091"/>
            <wp:effectExtent l="0" t="0" r="762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685"/>
                    <a:stretch/>
                  </pic:blipFill>
                  <pic:spPr bwMode="auto">
                    <a:xfrm>
                      <a:off x="0" y="0"/>
                      <a:ext cx="2192216" cy="2212953"/>
                    </a:xfrm>
                    <a:prstGeom prst="rect">
                      <a:avLst/>
                    </a:prstGeom>
                    <a:noFill/>
                    <a:ln>
                      <a:noFill/>
                    </a:ln>
                    <a:extLst>
                      <a:ext uri="{53640926-AAD7-44D8-BBD7-CCE9431645EC}">
                        <a14:shadowObscured xmlns:a14="http://schemas.microsoft.com/office/drawing/2010/main"/>
                      </a:ext>
                    </a:extLst>
                  </pic:spPr>
                </pic:pic>
              </a:graphicData>
            </a:graphic>
          </wp:inline>
        </w:drawing>
      </w:r>
    </w:p>
    <w:p w14:paraId="7494457A" w14:textId="77777777" w:rsidR="008205BC" w:rsidRDefault="008205BC" w:rsidP="008205BC">
      <w:pPr>
        <w:pStyle w:val="16"/>
      </w:pPr>
      <w:r w:rsidRPr="00371E95">
        <w:t xml:space="preserve">Рис. </w:t>
      </w:r>
      <w:r>
        <w:t>3</w:t>
      </w:r>
      <w:r w:rsidRPr="00371E95">
        <w:t xml:space="preserve">. Пример оформления графика зависимости, в данном случае, амплитуды выходного сигнала СВФП от деформации чувствительного участка для разных коэффициентов отражения </w:t>
      </w:r>
      <w:r w:rsidRPr="00371E95">
        <w:rPr>
          <w:i/>
          <w:lang w:val="en-US"/>
        </w:rPr>
        <w:t>R</w:t>
      </w:r>
      <w:r w:rsidRPr="00371E95">
        <w:t>:</w:t>
      </w:r>
      <w:r w:rsidRPr="0050504F">
        <w:br/>
      </w:r>
      <w:r w:rsidRPr="00371E95">
        <w:t xml:space="preserve">1 – </w:t>
      </w:r>
      <w:r w:rsidRPr="00371E95">
        <w:rPr>
          <w:i/>
          <w:lang w:val="en-US"/>
        </w:rPr>
        <w:t>R</w:t>
      </w:r>
      <w:r>
        <w:rPr>
          <w:i/>
          <w:lang w:val="en-US"/>
        </w:rPr>
        <w:t> </w:t>
      </w:r>
      <w:r w:rsidRPr="00371E95">
        <w:rPr>
          <w:i/>
        </w:rPr>
        <w:t>=</w:t>
      </w:r>
      <w:r>
        <w:rPr>
          <w:i/>
          <w:lang w:val="en-US"/>
        </w:rPr>
        <w:t> </w:t>
      </w:r>
      <w:r w:rsidRPr="00371E95">
        <w:t xml:space="preserve">0,73; 2 – </w:t>
      </w:r>
      <w:r w:rsidRPr="00371E95">
        <w:rPr>
          <w:i/>
          <w:lang w:val="en-US"/>
        </w:rPr>
        <w:t>R</w:t>
      </w:r>
      <w:r>
        <w:rPr>
          <w:i/>
          <w:lang w:val="en-US"/>
        </w:rPr>
        <w:t> </w:t>
      </w:r>
      <w:r w:rsidRPr="00371E95">
        <w:rPr>
          <w:i/>
        </w:rPr>
        <w:t>=</w:t>
      </w:r>
      <w:r>
        <w:rPr>
          <w:i/>
          <w:lang w:val="en-US"/>
        </w:rPr>
        <w:t> </w:t>
      </w:r>
      <w:r w:rsidRPr="00371E95">
        <w:t>0,6</w:t>
      </w:r>
    </w:p>
    <w:p w14:paraId="1ADF6DE3" w14:textId="35DA81F3" w:rsidR="000705A9" w:rsidRDefault="000705A9" w:rsidP="00E26C6C">
      <w:r>
        <w:lastRenderedPageBreak/>
        <w:t xml:space="preserve">При оформлении рисунков основное требование – сделать их </w:t>
      </w:r>
      <w:r w:rsidR="002E598E">
        <w:t>удобочитаемыми.</w:t>
      </w:r>
      <w:r>
        <w:t xml:space="preserve"> Допускается использование цветных иллюстраций и рисунков. </w:t>
      </w:r>
      <w:r w:rsidRPr="00D63F7B">
        <w:t>Подрисуночные</w:t>
      </w:r>
      <w:bookmarkStart w:id="1" w:name="_GoBack"/>
      <w:bookmarkEnd w:id="1"/>
      <w:r w:rsidRPr="00D63F7B">
        <w:t xml:space="preserve"> </w:t>
      </w:r>
      <w:r w:rsidR="00C81685" w:rsidRPr="00D63F7B">
        <w:t>подписи</w:t>
      </w:r>
      <w:r w:rsidRPr="00D63F7B">
        <w:t>, поясняющие</w:t>
      </w:r>
      <w:r>
        <w:t xml:space="preserve"> содержания </w:t>
      </w:r>
      <w:r w:rsidRPr="008205BC">
        <w:t>рисунков</w:t>
      </w:r>
      <w:r w:rsidR="0050504F" w:rsidRPr="008205BC">
        <w:t>,</w:t>
      </w:r>
      <w:r w:rsidRPr="008205BC">
        <w:t xml:space="preserve"> обязательны. Они набираются обычным шрифтом 10 размера и выравниваются по </w:t>
      </w:r>
      <w:r w:rsidR="00866FD6" w:rsidRPr="008205BC">
        <w:t>центру</w:t>
      </w:r>
      <w:r w:rsidRPr="008205BC">
        <w:t>. Пример</w:t>
      </w:r>
      <w:r w:rsidR="00745E99" w:rsidRPr="008205BC">
        <w:t>ы</w:t>
      </w:r>
      <w:r w:rsidRPr="008205BC">
        <w:t xml:space="preserve"> оформления рисунк</w:t>
      </w:r>
      <w:r w:rsidR="00745E99" w:rsidRPr="008205BC">
        <w:t>ов</w:t>
      </w:r>
      <w:r w:rsidRPr="008205BC">
        <w:t xml:space="preserve"> и </w:t>
      </w:r>
      <w:r w:rsidR="00745E99" w:rsidRPr="008205BC">
        <w:t>подрисуночных подписей</w:t>
      </w:r>
      <w:r w:rsidRPr="008205BC">
        <w:t xml:space="preserve"> представлен</w:t>
      </w:r>
      <w:r w:rsidR="00745E99" w:rsidRPr="008205BC">
        <w:t>ы</w:t>
      </w:r>
      <w:r w:rsidRPr="008205BC">
        <w:t xml:space="preserve"> на рис</w:t>
      </w:r>
      <w:r w:rsidR="00205138" w:rsidRPr="008205BC">
        <w:t>.</w:t>
      </w:r>
      <w:r w:rsidR="008205BC">
        <w:t> 1-</w:t>
      </w:r>
      <w:r w:rsidR="00745E99" w:rsidRPr="008205BC">
        <w:t>4</w:t>
      </w:r>
      <w:r w:rsidRPr="008205BC">
        <w:t>.</w:t>
      </w:r>
    </w:p>
    <w:p w14:paraId="4AD9F7FB" w14:textId="3C2C2A58" w:rsidR="000705A9" w:rsidRDefault="000705A9" w:rsidP="00505D69">
      <w:pPr>
        <w:pStyle w:val="16"/>
        <w:rPr>
          <w:szCs w:val="24"/>
        </w:rPr>
      </w:pPr>
    </w:p>
    <w:p w14:paraId="13C26102" w14:textId="784AFFE1" w:rsidR="00146714" w:rsidRDefault="00146714" w:rsidP="00146714"/>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7"/>
        <w:gridCol w:w="3617"/>
      </w:tblGrid>
      <w:tr w:rsidR="00146714" w:rsidRPr="00BD0A4D" w14:paraId="5BAA0D87" w14:textId="77777777" w:rsidTr="00745E99">
        <w:trPr>
          <w:jc w:val="center"/>
        </w:trPr>
        <w:tc>
          <w:tcPr>
            <w:tcW w:w="0" w:type="auto"/>
          </w:tcPr>
          <w:p w14:paraId="42A34BE7" w14:textId="0CDE6686" w:rsidR="00146714" w:rsidRPr="00BD0A4D" w:rsidRDefault="00146714" w:rsidP="00146714">
            <w:pPr>
              <w:pStyle w:val="16"/>
              <w:rPr>
                <w:highlight w:val="cyan"/>
              </w:rPr>
            </w:pPr>
            <w:r w:rsidRPr="00BD0A4D">
              <w:rPr>
                <w:noProof/>
                <w:highlight w:val="cyan"/>
              </w:rPr>
              <w:drawing>
                <wp:inline distT="0" distB="0" distL="0" distR="0" wp14:anchorId="4B0FE42B" wp14:editId="0BC1D171">
                  <wp:extent cx="2160000" cy="215316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160000" cy="2153164"/>
                          </a:xfrm>
                          <a:prstGeom prst="rect">
                            <a:avLst/>
                          </a:prstGeom>
                        </pic:spPr>
                      </pic:pic>
                    </a:graphicData>
                  </a:graphic>
                </wp:inline>
              </w:drawing>
            </w:r>
          </w:p>
        </w:tc>
        <w:tc>
          <w:tcPr>
            <w:tcW w:w="0" w:type="auto"/>
          </w:tcPr>
          <w:p w14:paraId="0DA3B02B" w14:textId="14C64037" w:rsidR="00146714" w:rsidRPr="00BD0A4D" w:rsidRDefault="00146714" w:rsidP="00146714">
            <w:pPr>
              <w:pStyle w:val="16"/>
              <w:rPr>
                <w:highlight w:val="cyan"/>
              </w:rPr>
            </w:pPr>
            <w:r w:rsidRPr="00BD0A4D">
              <w:rPr>
                <w:noProof/>
                <w:highlight w:val="cyan"/>
              </w:rPr>
              <w:drawing>
                <wp:inline distT="0" distB="0" distL="0" distR="0" wp14:anchorId="149A4B62" wp14:editId="33E8A9EF">
                  <wp:extent cx="2160000" cy="2173714"/>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60000" cy="2173714"/>
                          </a:xfrm>
                          <a:prstGeom prst="rect">
                            <a:avLst/>
                          </a:prstGeom>
                        </pic:spPr>
                      </pic:pic>
                    </a:graphicData>
                  </a:graphic>
                </wp:inline>
              </w:drawing>
            </w:r>
          </w:p>
        </w:tc>
      </w:tr>
      <w:tr w:rsidR="00146714" w:rsidRPr="00BD0A4D" w14:paraId="437A889C" w14:textId="77777777" w:rsidTr="00745E99">
        <w:trPr>
          <w:jc w:val="center"/>
        </w:trPr>
        <w:tc>
          <w:tcPr>
            <w:tcW w:w="0" w:type="auto"/>
          </w:tcPr>
          <w:p w14:paraId="25D5DED1" w14:textId="5983868B" w:rsidR="00146714" w:rsidRPr="009F4543" w:rsidRDefault="00146714" w:rsidP="00146714">
            <w:pPr>
              <w:pStyle w:val="16"/>
            </w:pPr>
            <w:r w:rsidRPr="009F4543">
              <w:t>а</w:t>
            </w:r>
          </w:p>
        </w:tc>
        <w:tc>
          <w:tcPr>
            <w:tcW w:w="0" w:type="auto"/>
          </w:tcPr>
          <w:p w14:paraId="18D1CB8C" w14:textId="25CD58BE" w:rsidR="00146714" w:rsidRPr="009F4543" w:rsidRDefault="00146714" w:rsidP="00146714">
            <w:pPr>
              <w:pStyle w:val="16"/>
            </w:pPr>
            <w:r w:rsidRPr="009F4543">
              <w:t>б</w:t>
            </w:r>
          </w:p>
        </w:tc>
      </w:tr>
    </w:tbl>
    <w:p w14:paraId="700716E6" w14:textId="7B893357" w:rsidR="00146714" w:rsidRDefault="00146714" w:rsidP="00146714">
      <w:pPr>
        <w:pStyle w:val="16"/>
      </w:pPr>
      <w:r w:rsidRPr="009F4543">
        <w:t>Рис. 4. Пример оформления составного рисунка:</w:t>
      </w:r>
      <w:r w:rsidR="009F4543" w:rsidRPr="009F4543">
        <w:br/>
      </w:r>
      <w:r w:rsidRPr="009F4543">
        <w:t>а</w:t>
      </w:r>
      <w:r w:rsidR="009F4543" w:rsidRPr="009F4543">
        <w:t xml:space="preserve"> –</w:t>
      </w:r>
      <w:r w:rsidRPr="009F4543">
        <w:t xml:space="preserve"> </w:t>
      </w:r>
      <w:r w:rsidR="009F4543" w:rsidRPr="009F4543">
        <w:t xml:space="preserve">поток </w:t>
      </w:r>
      <w:r w:rsidR="00745E99" w:rsidRPr="009F4543">
        <w:t>в красной лазерной плоскости</w:t>
      </w:r>
      <w:r w:rsidR="009F4543" w:rsidRPr="009F4543">
        <w:t>,</w:t>
      </w:r>
      <w:r w:rsidRPr="009F4543">
        <w:t xml:space="preserve"> б</w:t>
      </w:r>
      <w:r w:rsidR="009F4543" w:rsidRPr="009F4543">
        <w:t xml:space="preserve"> –</w:t>
      </w:r>
      <w:r w:rsidRPr="009F4543">
        <w:t xml:space="preserve"> </w:t>
      </w:r>
      <w:r w:rsidR="009F4543" w:rsidRPr="009F4543">
        <w:t xml:space="preserve">поток </w:t>
      </w:r>
      <w:r w:rsidR="00745E99" w:rsidRPr="009F4543">
        <w:t>в зеленой лазерной плоскости</w:t>
      </w:r>
    </w:p>
    <w:p w14:paraId="7362A3A9" w14:textId="77777777" w:rsidR="00134F51" w:rsidRDefault="00134F51" w:rsidP="00134F51">
      <w:pPr>
        <w:rPr>
          <w:szCs w:val="24"/>
        </w:rPr>
      </w:pPr>
    </w:p>
    <w:p w14:paraId="2A2D771E" w14:textId="38514B9D" w:rsidR="000705A9" w:rsidRDefault="000705A9" w:rsidP="00E26C6C">
      <w:r>
        <w:t xml:space="preserve">Таблицы </w:t>
      </w:r>
      <w:r w:rsidR="00021D90">
        <w:t>размещаются</w:t>
      </w:r>
      <w:r>
        <w:t xml:space="preserve"> в тексте доклада по возможности сразу после ссылки на них.</w:t>
      </w:r>
      <w:r w:rsidR="00021D90">
        <w:t xml:space="preserve"> Перед началом таблицы помещается заголовок с названием таблицы. Заголовок выравнивается по левому краю </w:t>
      </w:r>
      <w:r w:rsidR="00200DAA">
        <w:t xml:space="preserve">таблицы </w:t>
      </w:r>
      <w:r w:rsidR="00021D90">
        <w:t>без отступа, набирается обычным шрифтом 1</w:t>
      </w:r>
      <w:r w:rsidR="00200DAA">
        <w:t>0</w:t>
      </w:r>
      <w:r w:rsidR="00021D90">
        <w:t xml:space="preserve"> размера. Таблицы с заголовками отделяются от текста доклада пропуском пустой строки. Пример оформления таблицы</w:t>
      </w:r>
      <w:r w:rsidR="00F35CFF">
        <w:t xml:space="preserve"> представлен в табл. 1.</w:t>
      </w:r>
    </w:p>
    <w:p w14:paraId="2D3F82F4" w14:textId="77777777" w:rsidR="00021D90" w:rsidRDefault="00021D90">
      <w:pPr>
        <w:rPr>
          <w:szCs w:val="24"/>
        </w:rPr>
      </w:pPr>
    </w:p>
    <w:p w14:paraId="203B6B2E" w14:textId="09EB62E9" w:rsidR="008F32CE" w:rsidRPr="00D25B1E" w:rsidRDefault="00205138" w:rsidP="00D25B1E">
      <w:pPr>
        <w:pStyle w:val="17"/>
      </w:pPr>
      <w:r w:rsidRPr="00D25B1E">
        <w:t>Табл</w:t>
      </w:r>
      <w:r w:rsidR="008F32CE" w:rsidRPr="00D25B1E">
        <w:t>.</w:t>
      </w:r>
      <w:r w:rsidRPr="00D25B1E">
        <w:t xml:space="preserve"> 1. </w:t>
      </w:r>
      <w:r w:rsidR="008F32CE" w:rsidRPr="00D25B1E">
        <w:t>Погрешности измерений</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842"/>
        <w:gridCol w:w="1843"/>
        <w:gridCol w:w="1843"/>
      </w:tblGrid>
      <w:tr w:rsidR="008F32CE" w:rsidRPr="00A65392" w14:paraId="1B2DF61A" w14:textId="77777777" w:rsidTr="00D63F7B">
        <w:trPr>
          <w:trHeight w:val="425"/>
        </w:trPr>
        <w:tc>
          <w:tcPr>
            <w:tcW w:w="2835" w:type="dxa"/>
            <w:shd w:val="clear" w:color="auto" w:fill="auto"/>
            <w:vAlign w:val="center"/>
          </w:tcPr>
          <w:p w14:paraId="228B8BF2" w14:textId="77777777" w:rsidR="008F32CE" w:rsidRPr="008F32CE" w:rsidRDefault="008F32CE" w:rsidP="008F32CE">
            <w:pPr>
              <w:ind w:firstLine="0"/>
              <w:jc w:val="left"/>
              <w:rPr>
                <w:b/>
                <w:bCs/>
                <w:szCs w:val="24"/>
              </w:rPr>
            </w:pPr>
            <w:r w:rsidRPr="008F32CE">
              <w:rPr>
                <w:b/>
                <w:bCs/>
                <w:szCs w:val="24"/>
              </w:rPr>
              <w:t>Параметр</w:t>
            </w:r>
          </w:p>
        </w:tc>
        <w:tc>
          <w:tcPr>
            <w:tcW w:w="1842" w:type="dxa"/>
            <w:shd w:val="clear" w:color="auto" w:fill="auto"/>
            <w:vAlign w:val="center"/>
          </w:tcPr>
          <w:p w14:paraId="5E847A49" w14:textId="77777777" w:rsidR="008F32CE" w:rsidRPr="00505D69" w:rsidRDefault="008F32CE" w:rsidP="008F32CE">
            <w:pPr>
              <w:ind w:firstLine="0"/>
              <w:jc w:val="center"/>
              <w:rPr>
                <w:b/>
                <w:bCs/>
                <w:i/>
                <w:szCs w:val="24"/>
                <w:lang w:val="en-US"/>
              </w:rPr>
            </w:pPr>
            <w:r w:rsidRPr="00505D69">
              <w:rPr>
                <w:b/>
                <w:bCs/>
                <w:i/>
                <w:lang w:val="en-US"/>
              </w:rPr>
              <w:t>R</w:t>
            </w:r>
          </w:p>
        </w:tc>
        <w:tc>
          <w:tcPr>
            <w:tcW w:w="1843" w:type="dxa"/>
            <w:shd w:val="clear" w:color="auto" w:fill="auto"/>
            <w:vAlign w:val="center"/>
          </w:tcPr>
          <w:p w14:paraId="1B542547" w14:textId="77777777" w:rsidR="008F32CE" w:rsidRPr="00505D69" w:rsidRDefault="008F32CE" w:rsidP="008F32CE">
            <w:pPr>
              <w:ind w:firstLine="0"/>
              <w:jc w:val="center"/>
              <w:rPr>
                <w:b/>
                <w:bCs/>
                <w:i/>
                <w:szCs w:val="24"/>
                <w:lang w:val="en-US"/>
              </w:rPr>
            </w:pPr>
            <w:r w:rsidRPr="00505D69">
              <w:rPr>
                <w:b/>
                <w:bCs/>
                <w:i/>
                <w:lang w:val="en-US"/>
              </w:rPr>
              <w:t>z</w:t>
            </w:r>
          </w:p>
        </w:tc>
        <w:tc>
          <w:tcPr>
            <w:tcW w:w="1843" w:type="dxa"/>
            <w:shd w:val="clear" w:color="auto" w:fill="auto"/>
            <w:vAlign w:val="center"/>
          </w:tcPr>
          <w:p w14:paraId="0626D7B5" w14:textId="77777777" w:rsidR="008F32CE" w:rsidRPr="000B6D87" w:rsidRDefault="008F32CE" w:rsidP="008F32CE">
            <w:pPr>
              <w:ind w:firstLine="0"/>
              <w:jc w:val="center"/>
              <w:rPr>
                <w:b/>
                <w:bCs/>
                <w:i/>
                <w:lang w:val="en-US"/>
              </w:rPr>
            </w:pPr>
            <w:r w:rsidRPr="000B6D87">
              <w:rPr>
                <w:b/>
                <w:bCs/>
                <w:i/>
                <w:lang w:val="en-US"/>
              </w:rPr>
              <w:t>n</w:t>
            </w:r>
          </w:p>
        </w:tc>
      </w:tr>
      <w:tr w:rsidR="008F32CE" w:rsidRPr="00A65392" w14:paraId="5AE046CD" w14:textId="77777777" w:rsidTr="00D63F7B">
        <w:trPr>
          <w:trHeight w:val="510"/>
        </w:trPr>
        <w:tc>
          <w:tcPr>
            <w:tcW w:w="2835" w:type="dxa"/>
            <w:shd w:val="clear" w:color="auto" w:fill="auto"/>
            <w:vAlign w:val="center"/>
          </w:tcPr>
          <w:p w14:paraId="4D46F187" w14:textId="77777777" w:rsidR="008F32CE" w:rsidRPr="00A65392" w:rsidRDefault="008F32CE" w:rsidP="008F32CE">
            <w:pPr>
              <w:ind w:firstLine="0"/>
              <w:jc w:val="left"/>
              <w:rPr>
                <w:szCs w:val="24"/>
              </w:rPr>
            </w:pPr>
            <w:r w:rsidRPr="00A65392">
              <w:rPr>
                <w:szCs w:val="24"/>
              </w:rPr>
              <w:t>Случайная погрешность</w:t>
            </w:r>
          </w:p>
        </w:tc>
        <w:tc>
          <w:tcPr>
            <w:tcW w:w="1842" w:type="dxa"/>
            <w:shd w:val="clear" w:color="auto" w:fill="auto"/>
            <w:vAlign w:val="center"/>
          </w:tcPr>
          <w:p w14:paraId="35AC96B8" w14:textId="77777777" w:rsidR="008F32CE" w:rsidRPr="00A65392" w:rsidRDefault="008F32CE" w:rsidP="00A150D2">
            <w:pPr>
              <w:ind w:firstLine="0"/>
              <w:jc w:val="center"/>
              <w:rPr>
                <w:szCs w:val="24"/>
              </w:rPr>
            </w:pPr>
            <w:r w:rsidRPr="00A65392">
              <w:rPr>
                <w:szCs w:val="24"/>
              </w:rPr>
              <w:t>3,155</w:t>
            </w:r>
          </w:p>
        </w:tc>
        <w:tc>
          <w:tcPr>
            <w:tcW w:w="1843" w:type="dxa"/>
            <w:shd w:val="clear" w:color="auto" w:fill="auto"/>
            <w:vAlign w:val="center"/>
          </w:tcPr>
          <w:p w14:paraId="391EE00B" w14:textId="77777777" w:rsidR="008F32CE" w:rsidRPr="00A65392" w:rsidRDefault="008F32CE" w:rsidP="00A150D2">
            <w:pPr>
              <w:ind w:firstLine="0"/>
              <w:jc w:val="center"/>
              <w:rPr>
                <w:szCs w:val="24"/>
              </w:rPr>
            </w:pPr>
            <w:r w:rsidRPr="00A65392">
              <w:rPr>
                <w:szCs w:val="24"/>
              </w:rPr>
              <w:t xml:space="preserve">– </w:t>
            </w:r>
          </w:p>
        </w:tc>
        <w:tc>
          <w:tcPr>
            <w:tcW w:w="1843" w:type="dxa"/>
            <w:shd w:val="clear" w:color="auto" w:fill="auto"/>
            <w:vAlign w:val="center"/>
          </w:tcPr>
          <w:p w14:paraId="7085DF9C" w14:textId="77777777" w:rsidR="008F32CE" w:rsidRPr="00A65392" w:rsidRDefault="008F32CE" w:rsidP="00A150D2">
            <w:pPr>
              <w:ind w:firstLine="0"/>
              <w:jc w:val="center"/>
              <w:rPr>
                <w:szCs w:val="24"/>
              </w:rPr>
            </w:pPr>
            <w:r w:rsidRPr="00A65392">
              <w:rPr>
                <w:szCs w:val="24"/>
              </w:rPr>
              <w:t>0,00011</w:t>
            </w:r>
          </w:p>
        </w:tc>
      </w:tr>
      <w:tr w:rsidR="008F32CE" w:rsidRPr="00A65392" w14:paraId="56545B0C" w14:textId="77777777" w:rsidTr="00D63F7B">
        <w:trPr>
          <w:trHeight w:val="510"/>
        </w:trPr>
        <w:tc>
          <w:tcPr>
            <w:tcW w:w="2835" w:type="dxa"/>
            <w:shd w:val="clear" w:color="auto" w:fill="auto"/>
            <w:vAlign w:val="center"/>
          </w:tcPr>
          <w:p w14:paraId="69090C4C" w14:textId="0B4658F5" w:rsidR="008F32CE" w:rsidRPr="00A65392" w:rsidRDefault="008F32CE" w:rsidP="008F32CE">
            <w:pPr>
              <w:ind w:firstLine="0"/>
              <w:jc w:val="left"/>
              <w:rPr>
                <w:szCs w:val="24"/>
              </w:rPr>
            </w:pPr>
            <w:r w:rsidRPr="00A65392">
              <w:rPr>
                <w:szCs w:val="24"/>
              </w:rPr>
              <w:t>Инструментальная погрешность</w:t>
            </w:r>
          </w:p>
        </w:tc>
        <w:tc>
          <w:tcPr>
            <w:tcW w:w="1842" w:type="dxa"/>
            <w:shd w:val="clear" w:color="auto" w:fill="auto"/>
            <w:vAlign w:val="center"/>
          </w:tcPr>
          <w:p w14:paraId="1B29BA0B" w14:textId="77777777" w:rsidR="008F32CE" w:rsidRPr="00A65392" w:rsidRDefault="008F32CE" w:rsidP="00A150D2">
            <w:pPr>
              <w:ind w:firstLine="0"/>
              <w:jc w:val="center"/>
              <w:rPr>
                <w:szCs w:val="24"/>
              </w:rPr>
            </w:pPr>
            <w:r w:rsidRPr="00A65392">
              <w:rPr>
                <w:szCs w:val="24"/>
              </w:rPr>
              <w:t>0,053</w:t>
            </w:r>
          </w:p>
        </w:tc>
        <w:tc>
          <w:tcPr>
            <w:tcW w:w="1843" w:type="dxa"/>
            <w:shd w:val="clear" w:color="auto" w:fill="auto"/>
            <w:vAlign w:val="center"/>
          </w:tcPr>
          <w:p w14:paraId="2AD30A32" w14:textId="77777777" w:rsidR="008F32CE" w:rsidRPr="00A65392" w:rsidRDefault="008F32CE" w:rsidP="00A150D2">
            <w:pPr>
              <w:ind w:firstLine="0"/>
              <w:jc w:val="center"/>
              <w:rPr>
                <w:szCs w:val="24"/>
              </w:rPr>
            </w:pPr>
            <w:r w:rsidRPr="00A65392">
              <w:rPr>
                <w:szCs w:val="24"/>
              </w:rPr>
              <w:t>0,5</w:t>
            </w:r>
          </w:p>
        </w:tc>
        <w:tc>
          <w:tcPr>
            <w:tcW w:w="1843" w:type="dxa"/>
            <w:shd w:val="clear" w:color="auto" w:fill="auto"/>
            <w:vAlign w:val="center"/>
          </w:tcPr>
          <w:p w14:paraId="7D3ADD9A" w14:textId="177580B9" w:rsidR="008F32CE" w:rsidRPr="00A65392" w:rsidRDefault="008F32CE" w:rsidP="00A150D2">
            <w:pPr>
              <w:ind w:firstLine="0"/>
              <w:jc w:val="center"/>
              <w:rPr>
                <w:szCs w:val="24"/>
              </w:rPr>
            </w:pPr>
            <w:r w:rsidRPr="00A65392">
              <w:rPr>
                <w:szCs w:val="24"/>
              </w:rPr>
              <w:t>0,0001</w:t>
            </w:r>
            <w:r w:rsidR="00505D69">
              <w:rPr>
                <w:szCs w:val="24"/>
              </w:rPr>
              <w:t>0</w:t>
            </w:r>
          </w:p>
        </w:tc>
      </w:tr>
      <w:tr w:rsidR="008F32CE" w:rsidRPr="00A65392" w14:paraId="2BB072F5" w14:textId="77777777" w:rsidTr="00D63F7B">
        <w:trPr>
          <w:trHeight w:val="510"/>
        </w:trPr>
        <w:tc>
          <w:tcPr>
            <w:tcW w:w="2835" w:type="dxa"/>
            <w:shd w:val="clear" w:color="auto" w:fill="auto"/>
            <w:vAlign w:val="center"/>
          </w:tcPr>
          <w:p w14:paraId="7D35D02B" w14:textId="24CF6E8C" w:rsidR="008F32CE" w:rsidRPr="00A65392" w:rsidRDefault="008F32CE" w:rsidP="008F32CE">
            <w:pPr>
              <w:ind w:firstLine="0"/>
              <w:jc w:val="left"/>
              <w:rPr>
                <w:szCs w:val="24"/>
              </w:rPr>
            </w:pPr>
            <w:r w:rsidRPr="00A65392">
              <w:t>Суммарная погрешность</w:t>
            </w:r>
          </w:p>
        </w:tc>
        <w:tc>
          <w:tcPr>
            <w:tcW w:w="1842" w:type="dxa"/>
            <w:shd w:val="clear" w:color="auto" w:fill="auto"/>
            <w:vAlign w:val="center"/>
          </w:tcPr>
          <w:p w14:paraId="148008A5" w14:textId="2DEDD0F1" w:rsidR="008F32CE" w:rsidRPr="00A65392" w:rsidRDefault="008F32CE" w:rsidP="00A150D2">
            <w:pPr>
              <w:ind w:firstLine="0"/>
              <w:jc w:val="center"/>
              <w:rPr>
                <w:szCs w:val="24"/>
                <w:lang w:val="en-US"/>
              </w:rPr>
            </w:pPr>
            <w:r w:rsidRPr="00A65392">
              <w:rPr>
                <w:szCs w:val="24"/>
              </w:rPr>
              <w:t>2,29</w:t>
            </w:r>
            <w:r w:rsidR="00505D69">
              <w:rPr>
                <w:szCs w:val="24"/>
              </w:rPr>
              <w:t>0</w:t>
            </w:r>
          </w:p>
        </w:tc>
        <w:tc>
          <w:tcPr>
            <w:tcW w:w="1843" w:type="dxa"/>
            <w:shd w:val="clear" w:color="auto" w:fill="auto"/>
            <w:vAlign w:val="center"/>
          </w:tcPr>
          <w:p w14:paraId="0ED861B5" w14:textId="77777777" w:rsidR="008F32CE" w:rsidRPr="00A65392" w:rsidRDefault="008F32CE" w:rsidP="00A150D2">
            <w:pPr>
              <w:ind w:firstLine="0"/>
              <w:jc w:val="center"/>
              <w:rPr>
                <w:szCs w:val="24"/>
              </w:rPr>
            </w:pPr>
            <w:r w:rsidRPr="00A65392">
              <w:rPr>
                <w:szCs w:val="24"/>
              </w:rPr>
              <w:t>0,5</w:t>
            </w:r>
          </w:p>
        </w:tc>
        <w:tc>
          <w:tcPr>
            <w:tcW w:w="1843" w:type="dxa"/>
            <w:shd w:val="clear" w:color="auto" w:fill="auto"/>
            <w:vAlign w:val="center"/>
          </w:tcPr>
          <w:p w14:paraId="1E292656" w14:textId="77777777" w:rsidR="008F32CE" w:rsidRPr="00A65392" w:rsidRDefault="008F32CE" w:rsidP="00A150D2">
            <w:pPr>
              <w:ind w:firstLine="0"/>
              <w:jc w:val="center"/>
              <w:rPr>
                <w:szCs w:val="24"/>
              </w:rPr>
            </w:pPr>
            <w:r w:rsidRPr="00A65392">
              <w:rPr>
                <w:szCs w:val="24"/>
                <w:lang w:val="en-US"/>
              </w:rPr>
              <w:t>0</w:t>
            </w:r>
            <w:r w:rsidRPr="00A65392">
              <w:rPr>
                <w:szCs w:val="24"/>
              </w:rPr>
              <w:t>,00015</w:t>
            </w:r>
          </w:p>
        </w:tc>
      </w:tr>
    </w:tbl>
    <w:p w14:paraId="3A386DC3" w14:textId="77777777" w:rsidR="00134F51" w:rsidRDefault="00134F51" w:rsidP="00021D90">
      <w:pPr>
        <w:rPr>
          <w:szCs w:val="24"/>
        </w:rPr>
      </w:pPr>
    </w:p>
    <w:p w14:paraId="21D798F3" w14:textId="77777777" w:rsidR="003213B6" w:rsidRPr="003213B6" w:rsidRDefault="003213B6" w:rsidP="00E26C6C">
      <w:pPr>
        <w:pStyle w:val="07"/>
      </w:pPr>
      <w:r w:rsidRPr="003213B6">
        <w:t>ЗАКЛЮЧЕНИЕ</w:t>
      </w:r>
    </w:p>
    <w:p w14:paraId="67136436" w14:textId="77777777" w:rsidR="00E30005" w:rsidRDefault="00E30005" w:rsidP="00E26C6C"/>
    <w:p w14:paraId="6DF865D3" w14:textId="32A77F38" w:rsidR="003213B6" w:rsidRPr="00DF66DD" w:rsidRDefault="00DF66DD" w:rsidP="00E26C6C">
      <w:r w:rsidRPr="00DF66DD">
        <w:t>Уважаемые авторы</w:t>
      </w:r>
      <w:r>
        <w:t>, Организационн</w:t>
      </w:r>
      <w:r w:rsidR="00E30005">
        <w:t xml:space="preserve">ый комитет </w:t>
      </w:r>
      <w:r w:rsidR="00866FD6">
        <w:t>надеется</w:t>
      </w:r>
      <w:r w:rsidR="00E30005">
        <w:t>, что для Вас не будет затруднительным следовать изложенным выше правилам оформления текстов докладов. Помните, что на мнение о представленной Вами работе оказывает влияние и качество оформления текстов докладов. По возможным вопросам, связанным с представлением и форматированием текстов докладов</w:t>
      </w:r>
      <w:r w:rsidR="0050504F" w:rsidRPr="0050504F">
        <w:t>,</w:t>
      </w:r>
      <w:r w:rsidR="00E30005">
        <w:t xml:space="preserve"> обращайтесь в Оргкомитет конференции.</w:t>
      </w:r>
    </w:p>
    <w:p w14:paraId="6D67334E" w14:textId="77777777" w:rsidR="003213B6" w:rsidRDefault="003213B6" w:rsidP="00E26C6C"/>
    <w:p w14:paraId="626F35FD" w14:textId="5AFFB3F8" w:rsidR="00DF04E9" w:rsidRDefault="00DF04E9" w:rsidP="00E26C6C">
      <w:r>
        <w:t>Благодарности оформляются после заключения через одну пустую строку.</w:t>
      </w:r>
    </w:p>
    <w:p w14:paraId="1396211D" w14:textId="77777777" w:rsidR="00595503" w:rsidRDefault="00595503" w:rsidP="00E26C6C"/>
    <w:p w14:paraId="2B2827A8" w14:textId="77777777" w:rsidR="003E5F5A" w:rsidRPr="003E5F5A" w:rsidRDefault="003E5F5A" w:rsidP="00E26C6C">
      <w:pPr>
        <w:pStyle w:val="07"/>
      </w:pPr>
      <w:r w:rsidRPr="003E5F5A">
        <w:t>СПИСОК ОБОЗНАЧЕНИЙ</w:t>
      </w:r>
    </w:p>
    <w:p w14:paraId="3E86164C" w14:textId="77777777" w:rsidR="003E5F5A" w:rsidRPr="003E5F5A" w:rsidRDefault="003E5F5A" w:rsidP="003E5F5A">
      <w:pPr>
        <w:rPr>
          <w:iCs/>
          <w:szCs w:val="24"/>
        </w:rPr>
      </w:pPr>
    </w:p>
    <w:p w14:paraId="39123947" w14:textId="77777777" w:rsidR="003E5F5A" w:rsidRPr="003E5F5A" w:rsidRDefault="003E5F5A" w:rsidP="00E26C6C">
      <w:r w:rsidRPr="003E5F5A">
        <w:rPr>
          <w:iCs/>
        </w:rPr>
        <w:sym w:font="Symbol" w:char="F061"/>
      </w:r>
      <w:r w:rsidRPr="003E5F5A">
        <w:t xml:space="preserve"> – коэффициент теплоотдачи, Вт/(м</w:t>
      </w:r>
      <w:r w:rsidRPr="003E5F5A">
        <w:rPr>
          <w:vertAlign w:val="superscript"/>
        </w:rPr>
        <w:t>2</w:t>
      </w:r>
      <w:r w:rsidRPr="003E5F5A">
        <w:sym w:font="Symbol" w:char="F0D7"/>
      </w:r>
      <w:r w:rsidRPr="003E5F5A">
        <w:rPr>
          <w:i/>
          <w:iCs/>
        </w:rPr>
        <w:t>К</w:t>
      </w:r>
      <w:r w:rsidRPr="003E5F5A">
        <w:t>);</w:t>
      </w:r>
    </w:p>
    <w:p w14:paraId="36DC2257" w14:textId="53866E70" w:rsidR="003E5F5A" w:rsidRPr="003E5F5A" w:rsidRDefault="003E5F5A" w:rsidP="00E26C6C">
      <w:r w:rsidRPr="003E5F5A">
        <w:rPr>
          <w:i/>
        </w:rPr>
        <w:t>T</w:t>
      </w:r>
      <w:r w:rsidRPr="003E5F5A">
        <w:t xml:space="preserve"> – температура, </w:t>
      </w:r>
      <w:r w:rsidRPr="003E5F5A">
        <w:rPr>
          <w:i/>
          <w:iCs/>
        </w:rPr>
        <w:t>К</w:t>
      </w:r>
      <w:r>
        <w:t>.</w:t>
      </w:r>
    </w:p>
    <w:p w14:paraId="361E26F8" w14:textId="77777777" w:rsidR="003E5F5A" w:rsidRPr="003E5F5A" w:rsidRDefault="003E5F5A" w:rsidP="00E26C6C">
      <w:r w:rsidRPr="003E5F5A">
        <w:lastRenderedPageBreak/>
        <w:t>Индексы:</w:t>
      </w:r>
    </w:p>
    <w:p w14:paraId="3DC9B6E2" w14:textId="77777777" w:rsidR="003E5F5A" w:rsidRPr="003E5F5A" w:rsidRDefault="003E5F5A" w:rsidP="00E26C6C">
      <w:r w:rsidRPr="003E5F5A">
        <w:t>кон – конвективный;</w:t>
      </w:r>
    </w:p>
    <w:p w14:paraId="7E79DE2E" w14:textId="77777777" w:rsidR="003E5F5A" w:rsidRPr="003E5F5A" w:rsidRDefault="003E5F5A" w:rsidP="00E26C6C">
      <w:r>
        <w:t>кип – кипение.</w:t>
      </w:r>
    </w:p>
    <w:p w14:paraId="244D8200" w14:textId="77777777" w:rsidR="003213B6" w:rsidRDefault="003213B6" w:rsidP="00E26C6C"/>
    <w:p w14:paraId="4C80F412" w14:textId="77777777" w:rsidR="003213B6" w:rsidRDefault="003213B6" w:rsidP="00E26C6C">
      <w:pPr>
        <w:pStyle w:val="07"/>
      </w:pPr>
      <w:r w:rsidRPr="003E5F5A">
        <w:t>Список литературы</w:t>
      </w:r>
    </w:p>
    <w:p w14:paraId="0A20279D" w14:textId="77777777" w:rsidR="003E5F5A" w:rsidRPr="003E5F5A" w:rsidRDefault="003E5F5A" w:rsidP="003E5F5A"/>
    <w:p w14:paraId="0E9C7A0B" w14:textId="034C0AB8" w:rsidR="00134F51" w:rsidRPr="00445CF7" w:rsidRDefault="00505D69" w:rsidP="00745E99">
      <w:pPr>
        <w:pStyle w:val="18"/>
      </w:pPr>
      <w:r w:rsidRPr="00505D69">
        <w:t>1.</w:t>
      </w:r>
      <w:r>
        <w:tab/>
      </w:r>
      <w:r w:rsidR="00134F51" w:rsidRPr="00445CF7">
        <w:rPr>
          <w:b/>
        </w:rPr>
        <w:t>Дубнищев Ю.Н., Ринкевичюс Б.С.</w:t>
      </w:r>
      <w:r w:rsidR="00134F51" w:rsidRPr="00445CF7">
        <w:t xml:space="preserve"> Методы лазерной доплеровской анемометрии. М.: Наука, 1982. 303 с.</w:t>
      </w:r>
    </w:p>
    <w:p w14:paraId="2402C0D4" w14:textId="788ACEC3" w:rsidR="00134F51" w:rsidRPr="00445CF7" w:rsidRDefault="00505D69" w:rsidP="006B16C2">
      <w:pPr>
        <w:pStyle w:val="18"/>
      </w:pPr>
      <w:r w:rsidRPr="00505D69">
        <w:t>2.</w:t>
      </w:r>
      <w:r w:rsidRPr="00505D69">
        <w:tab/>
      </w:r>
      <w:r w:rsidR="00134F51" w:rsidRPr="00445CF7">
        <w:rPr>
          <w:b/>
        </w:rPr>
        <w:t xml:space="preserve">Информационная </w:t>
      </w:r>
      <w:r w:rsidR="0082547D">
        <w:t xml:space="preserve">оптика </w:t>
      </w:r>
      <w:r w:rsidR="00134F51" w:rsidRPr="00445CF7">
        <w:t>/ Н.Н. Евтихиев, О.А. Евтихиева, И.Н. Компанец и др.; Под ред. Н.Н. Евтихиева. М.: Издательство МЭИ, 2000. 612 с.</w:t>
      </w:r>
    </w:p>
    <w:p w14:paraId="18AC4DC6" w14:textId="2A39C711" w:rsidR="00134F51" w:rsidRPr="00445CF7" w:rsidRDefault="00505D69" w:rsidP="006B16C2">
      <w:pPr>
        <w:pStyle w:val="18"/>
      </w:pPr>
      <w:r w:rsidRPr="00505D69">
        <w:t>3.</w:t>
      </w:r>
      <w:r w:rsidRPr="00505D69">
        <w:tab/>
      </w:r>
      <w:r w:rsidR="00134F51" w:rsidRPr="00445CF7">
        <w:rPr>
          <w:b/>
        </w:rPr>
        <w:t>Петров</w:t>
      </w:r>
      <w:r>
        <w:rPr>
          <w:b/>
          <w:lang w:val="en-US"/>
        </w:rPr>
        <w:t> </w:t>
      </w:r>
      <w:r w:rsidR="00134F51" w:rsidRPr="00445CF7">
        <w:rPr>
          <w:b/>
        </w:rPr>
        <w:t>О.</w:t>
      </w:r>
      <w:r>
        <w:rPr>
          <w:b/>
          <w:lang w:val="en-US"/>
        </w:rPr>
        <w:t> </w:t>
      </w:r>
      <w:r w:rsidR="00134F51" w:rsidRPr="00445CF7">
        <w:rPr>
          <w:b/>
        </w:rPr>
        <w:t>Ф.</w:t>
      </w:r>
      <w:r w:rsidR="00134F51" w:rsidRPr="00445CF7">
        <w:t xml:space="preserve"> Диагностика жидкостных и кристаллических структур в си</w:t>
      </w:r>
      <w:r w:rsidR="00371E95">
        <w:t>л</w:t>
      </w:r>
      <w:r w:rsidR="00134F51" w:rsidRPr="00445CF7">
        <w:t>ьнонеидеальной пылев</w:t>
      </w:r>
      <w:r w:rsidR="00745E99">
        <w:t xml:space="preserve">ой плазме // Автометрия. 2000. </w:t>
      </w:r>
      <w:r w:rsidR="00134F51" w:rsidRPr="00445CF7">
        <w:t>№ 5. С. 74-83.</w:t>
      </w:r>
    </w:p>
    <w:p w14:paraId="253066B8" w14:textId="662634F3" w:rsidR="00134F51" w:rsidRPr="00445CF7" w:rsidRDefault="00505D69" w:rsidP="006B16C2">
      <w:pPr>
        <w:pStyle w:val="18"/>
      </w:pPr>
      <w:r w:rsidRPr="00505D69">
        <w:t>4.</w:t>
      </w:r>
      <w:r w:rsidRPr="00505D69">
        <w:tab/>
      </w:r>
      <w:r w:rsidR="00134F51" w:rsidRPr="00445CF7">
        <w:rPr>
          <w:b/>
        </w:rPr>
        <w:t xml:space="preserve">Приезжев А.В., Федосеев В.В. </w:t>
      </w:r>
      <w:r w:rsidR="00134F51" w:rsidRPr="00445CF7">
        <w:t>Лазерная доплеровская микроскопия // Оптические методы исследования потоков: Тез.</w:t>
      </w:r>
      <w:r w:rsidRPr="00505D69">
        <w:t xml:space="preserve"> </w:t>
      </w:r>
      <w:r w:rsidR="00134F51" w:rsidRPr="00445CF7">
        <w:t>докл. 5-й Межд. конф. М.: МЭИ, 1999. С. 367.</w:t>
      </w:r>
    </w:p>
    <w:p w14:paraId="4CE166C0" w14:textId="7E82B02B" w:rsidR="00134F51" w:rsidRDefault="00505D69" w:rsidP="006B16C2">
      <w:pPr>
        <w:pStyle w:val="18"/>
      </w:pPr>
      <w:r w:rsidRPr="00505D69">
        <w:rPr>
          <w:szCs w:val="24"/>
        </w:rPr>
        <w:t>5.</w:t>
      </w:r>
      <w:r w:rsidRPr="00505D69">
        <w:rPr>
          <w:szCs w:val="24"/>
        </w:rPr>
        <w:tab/>
      </w:r>
      <w:r w:rsidR="00134F51" w:rsidRPr="00445CF7">
        <w:rPr>
          <w:b/>
          <w:szCs w:val="24"/>
        </w:rPr>
        <w:t>Белоусов Н.И., Саакян А.Е., Яковлева А.И.</w:t>
      </w:r>
      <w:r w:rsidR="00134F51" w:rsidRPr="001B60A6">
        <w:t xml:space="preserve"> Электрические кабели, провода и шнуры: Справочник / Под ред. Н.И. Белоусова. 5-е изд. М.: Энергоатомиздат, 1987.</w:t>
      </w:r>
    </w:p>
    <w:p w14:paraId="76AD6C76" w14:textId="2E100260" w:rsidR="00DF3BB4" w:rsidRPr="008205BC" w:rsidRDefault="00DF3BB4" w:rsidP="006B16C2">
      <w:pPr>
        <w:pStyle w:val="18"/>
        <w:rPr>
          <w:szCs w:val="24"/>
        </w:rPr>
      </w:pPr>
      <w:r>
        <w:t>6</w:t>
      </w:r>
      <w:r w:rsidRPr="008205BC">
        <w:t xml:space="preserve">. </w:t>
      </w:r>
      <w:r w:rsidRPr="008205BC">
        <w:tab/>
      </w:r>
      <w:r w:rsidRPr="008205BC">
        <w:rPr>
          <w:b/>
          <w:szCs w:val="24"/>
        </w:rPr>
        <w:t>Шойдин С.А., Мешалкин А.Ю.</w:t>
      </w:r>
      <w:r w:rsidRPr="008205BC">
        <w:rPr>
          <w:szCs w:val="24"/>
        </w:rPr>
        <w:t xml:space="preserve"> Способ экспресс анализа величины динамического диапазона фотоотклика фазового голографического материала // Патент РФ № RU2734093C1. 2020. Бюл. № 29.</w:t>
      </w:r>
    </w:p>
    <w:p w14:paraId="3737F6CA" w14:textId="19802320" w:rsidR="00DF3BB4" w:rsidRPr="008205BC" w:rsidRDefault="00DF3BB4" w:rsidP="006B16C2">
      <w:pPr>
        <w:pStyle w:val="18"/>
        <w:rPr>
          <w:szCs w:val="24"/>
        </w:rPr>
      </w:pPr>
      <w:r w:rsidRPr="008205BC">
        <w:rPr>
          <w:szCs w:val="24"/>
        </w:rPr>
        <w:t>7.</w:t>
      </w:r>
      <w:r w:rsidRPr="008205BC">
        <w:rPr>
          <w:szCs w:val="24"/>
        </w:rPr>
        <w:tab/>
      </w:r>
      <w:r w:rsidRPr="008205BC">
        <w:rPr>
          <w:b/>
          <w:szCs w:val="24"/>
        </w:rPr>
        <w:t>Садовничий Р.В.</w:t>
      </w:r>
      <w:r w:rsidRPr="008205BC">
        <w:rPr>
          <w:szCs w:val="24"/>
        </w:rPr>
        <w:t xml:space="preserve"> Минералого-технологические особенности шунгитовых пород максовского месторождения (зажогинское рудное поле) // Дисс. канд. геол.-минерал. наук. Петрозаводск: Институт геологии Карельского НЦ РАН, 2016. 145 с.</w:t>
      </w:r>
    </w:p>
    <w:p w14:paraId="63D04C34" w14:textId="6DA372B4" w:rsidR="00DF3BB4" w:rsidRPr="008205BC" w:rsidRDefault="00DF3BB4" w:rsidP="006B16C2">
      <w:pPr>
        <w:pStyle w:val="18"/>
        <w:rPr>
          <w:szCs w:val="24"/>
        </w:rPr>
      </w:pPr>
      <w:r w:rsidRPr="008205BC">
        <w:rPr>
          <w:szCs w:val="24"/>
        </w:rPr>
        <w:t>8.</w:t>
      </w:r>
      <w:r w:rsidRPr="008205BC">
        <w:rPr>
          <w:szCs w:val="24"/>
        </w:rPr>
        <w:tab/>
      </w:r>
      <w:r w:rsidRPr="008205BC">
        <w:rPr>
          <w:b/>
          <w:szCs w:val="24"/>
        </w:rPr>
        <w:t>ГОСТ 16873-92</w:t>
      </w:r>
      <w:r w:rsidRPr="008205BC">
        <w:rPr>
          <w:szCs w:val="24"/>
        </w:rPr>
        <w:t xml:space="preserve"> (ИСО 787/1-82). Пигменты и наполнители неорганические. Методы определения цвета и белизны. М.: изд. стандартов, 1992. 10 с.</w:t>
      </w:r>
    </w:p>
    <w:p w14:paraId="327458E1" w14:textId="56318CA8" w:rsidR="00DF3BB4" w:rsidRDefault="00DF3BB4" w:rsidP="006B16C2">
      <w:pPr>
        <w:pStyle w:val="18"/>
      </w:pPr>
      <w:r w:rsidRPr="008205BC">
        <w:rPr>
          <w:szCs w:val="24"/>
        </w:rPr>
        <w:t>9.</w:t>
      </w:r>
      <w:r w:rsidRPr="008205BC">
        <w:rPr>
          <w:szCs w:val="24"/>
        </w:rPr>
        <w:tab/>
      </w:r>
      <w:r w:rsidRPr="008205BC">
        <w:rPr>
          <w:b/>
        </w:rPr>
        <w:t>Интернет</w:t>
      </w:r>
      <w:r w:rsidRPr="008205BC">
        <w:t>-магазин [Электронный ресурс]. Режим доступа: https://www.microtrac.com/products/particle-size-shape-analysis/laser-diffraction/bluewave/ (дата обращения 16.12.2021).</w:t>
      </w:r>
    </w:p>
    <w:p w14:paraId="6747A004" w14:textId="77777777" w:rsidR="008205BC" w:rsidRDefault="008205BC" w:rsidP="00C65FE8"/>
    <w:p w14:paraId="41D2B7C8" w14:textId="77777777" w:rsidR="008205BC" w:rsidRDefault="008205BC" w:rsidP="00C65FE8"/>
    <w:p w14:paraId="08D80C5D" w14:textId="7BC0EC8D" w:rsidR="00134F51" w:rsidRPr="00CD23B5" w:rsidRDefault="00134F51" w:rsidP="00BE2EFE">
      <w:pPr>
        <w:pStyle w:val="04"/>
        <w:rPr>
          <w:vertAlign w:val="superscript"/>
        </w:rPr>
      </w:pPr>
      <w:r w:rsidRPr="00CD23B5">
        <w:rPr>
          <w:lang w:val="en-US"/>
        </w:rPr>
        <w:t>Rinkevichyus</w:t>
      </w:r>
      <w:r w:rsidR="008F32CE" w:rsidRPr="00CD23B5">
        <w:rPr>
          <w:lang w:val="en-US"/>
        </w:rPr>
        <w:t> B</w:t>
      </w:r>
      <w:r w:rsidR="008F32CE" w:rsidRPr="00CD23B5">
        <w:t>.</w:t>
      </w:r>
      <w:r w:rsidR="008F32CE" w:rsidRPr="00CD23B5">
        <w:rPr>
          <w:lang w:val="en-US"/>
        </w:rPr>
        <w:t>S</w:t>
      </w:r>
      <w:r w:rsidR="008F32CE" w:rsidRPr="00CD23B5">
        <w:t>.</w:t>
      </w:r>
      <w:r w:rsidRPr="00CD23B5">
        <w:rPr>
          <w:vertAlign w:val="superscript"/>
        </w:rPr>
        <w:t>1</w:t>
      </w:r>
      <w:r w:rsidRPr="00CD23B5">
        <w:t>,</w:t>
      </w:r>
      <w:r w:rsidR="008F32CE" w:rsidRPr="008F32CE">
        <w:t xml:space="preserve"> </w:t>
      </w:r>
      <w:r w:rsidRPr="00CD23B5">
        <w:rPr>
          <w:lang w:val="en-US"/>
        </w:rPr>
        <w:t>Skornyakova</w:t>
      </w:r>
      <w:r w:rsidR="00CD23B5">
        <w:t> </w:t>
      </w:r>
      <w:r w:rsidR="008F32CE" w:rsidRPr="00CD23B5">
        <w:rPr>
          <w:lang w:val="en-US"/>
        </w:rPr>
        <w:t>N</w:t>
      </w:r>
      <w:r w:rsidR="008F32CE" w:rsidRPr="00CD23B5">
        <w:t>.</w:t>
      </w:r>
      <w:r w:rsidR="008F32CE" w:rsidRPr="00CD23B5">
        <w:rPr>
          <w:lang w:val="en-US"/>
        </w:rPr>
        <w:t>M</w:t>
      </w:r>
      <w:r w:rsidR="008F32CE" w:rsidRPr="00CD23B5">
        <w:t>.</w:t>
      </w:r>
      <w:r w:rsidRPr="00CD23B5">
        <w:rPr>
          <w:vertAlign w:val="superscript"/>
        </w:rPr>
        <w:t>1</w:t>
      </w:r>
      <w:r w:rsidRPr="00CD23B5">
        <w:t xml:space="preserve">, </w:t>
      </w:r>
      <w:r w:rsidRPr="00CD23B5">
        <w:rPr>
          <w:lang w:val="en-US"/>
        </w:rPr>
        <w:t>Mika</w:t>
      </w:r>
      <w:r w:rsidR="008F32CE" w:rsidRPr="00CD23B5">
        <w:rPr>
          <w:lang w:val="en-US"/>
        </w:rPr>
        <w:t> V</w:t>
      </w:r>
      <w:r w:rsidR="008F32CE" w:rsidRPr="00CD23B5">
        <w:t>.</w:t>
      </w:r>
      <w:r w:rsidR="008F32CE" w:rsidRPr="00CD23B5">
        <w:rPr>
          <w:lang w:val="en-US"/>
        </w:rPr>
        <w:t>I</w:t>
      </w:r>
      <w:r w:rsidR="008F32CE" w:rsidRPr="00CD23B5">
        <w:t>.</w:t>
      </w:r>
      <w:r w:rsidRPr="00CD23B5">
        <w:rPr>
          <w:vertAlign w:val="superscript"/>
        </w:rPr>
        <w:t>2</w:t>
      </w:r>
    </w:p>
    <w:p w14:paraId="635F0328" w14:textId="77777777" w:rsidR="00BE2EFE" w:rsidRPr="00CD23B5" w:rsidRDefault="00BE2EFE" w:rsidP="00BE2EFE"/>
    <w:p w14:paraId="4F08F849" w14:textId="77777777" w:rsidR="00134F51" w:rsidRPr="00CD23B5" w:rsidRDefault="00134F51" w:rsidP="00E26C6C">
      <w:pPr>
        <w:pStyle w:val="05"/>
        <w:rPr>
          <w:szCs w:val="24"/>
          <w:lang w:val="en-US"/>
        </w:rPr>
      </w:pPr>
      <w:r w:rsidRPr="00103CF8">
        <w:rPr>
          <w:vertAlign w:val="superscript"/>
          <w:lang w:val="en-US"/>
        </w:rPr>
        <w:t>1</w:t>
      </w:r>
      <w:r w:rsidR="00CD23B5" w:rsidRPr="00CD23B5">
        <w:rPr>
          <w:vertAlign w:val="superscript"/>
          <w:lang w:val="en-US"/>
        </w:rPr>
        <w:t> </w:t>
      </w:r>
      <w:r w:rsidR="00CD23B5" w:rsidRPr="00CD23B5">
        <w:rPr>
          <w:lang w:val="en-US"/>
        </w:rPr>
        <w:t>National</w:t>
      </w:r>
      <w:r w:rsidR="00CD23B5" w:rsidRPr="00103CF8">
        <w:rPr>
          <w:lang w:val="en-US"/>
        </w:rPr>
        <w:t xml:space="preserve"> </w:t>
      </w:r>
      <w:r w:rsidR="00CD23B5" w:rsidRPr="00CD23B5">
        <w:rPr>
          <w:lang w:val="en-US"/>
        </w:rPr>
        <w:t>Research</w:t>
      </w:r>
      <w:r w:rsidR="00CD23B5" w:rsidRPr="00103CF8">
        <w:rPr>
          <w:lang w:val="en-US"/>
        </w:rPr>
        <w:t xml:space="preserve"> </w:t>
      </w:r>
      <w:r w:rsidR="00CD23B5" w:rsidRPr="00CD23B5">
        <w:rPr>
          <w:lang w:val="en-US"/>
        </w:rPr>
        <w:t>University</w:t>
      </w:r>
      <w:r w:rsidR="00CD23B5" w:rsidRPr="00103CF8">
        <w:rPr>
          <w:lang w:val="en-US"/>
        </w:rPr>
        <w:t xml:space="preserve"> "</w:t>
      </w:r>
      <w:r w:rsidR="00CD23B5" w:rsidRPr="00CD23B5">
        <w:rPr>
          <w:lang w:val="en-US"/>
        </w:rPr>
        <w:t>Moscow</w:t>
      </w:r>
      <w:r w:rsidR="00CD23B5" w:rsidRPr="00103CF8">
        <w:rPr>
          <w:lang w:val="en-US"/>
        </w:rPr>
        <w:t xml:space="preserve"> </w:t>
      </w:r>
      <w:r w:rsidR="00CD23B5" w:rsidRPr="00CD23B5">
        <w:rPr>
          <w:lang w:val="en-US"/>
        </w:rPr>
        <w:t>Power Engineering Institute"</w:t>
      </w:r>
      <w:r w:rsidRPr="00CD23B5">
        <w:rPr>
          <w:szCs w:val="24"/>
          <w:lang w:val="en-US"/>
        </w:rPr>
        <w:t xml:space="preserve">, </w:t>
      </w:r>
      <w:smartTag w:uri="urn:schemas-microsoft-com:office:smarttags" w:element="place">
        <w:smartTag w:uri="urn:schemas-microsoft-com:office:smarttags" w:element="country-region">
          <w:r w:rsidRPr="00CD23B5">
            <w:rPr>
              <w:szCs w:val="24"/>
              <w:lang w:val="en-US"/>
            </w:rPr>
            <w:t>Russia</w:t>
          </w:r>
        </w:smartTag>
      </w:smartTag>
      <w:r w:rsidRPr="00CD23B5">
        <w:rPr>
          <w:szCs w:val="24"/>
          <w:lang w:val="en-US"/>
        </w:rPr>
        <w:t>,</w:t>
      </w:r>
    </w:p>
    <w:p w14:paraId="2629F1CC" w14:textId="77777777" w:rsidR="00134F51" w:rsidRPr="00CD23B5" w:rsidRDefault="00134F51" w:rsidP="00E26C6C">
      <w:pPr>
        <w:pStyle w:val="05"/>
        <w:rPr>
          <w:szCs w:val="24"/>
          <w:lang w:val="en-US"/>
        </w:rPr>
      </w:pPr>
      <w:r w:rsidRPr="00CD23B5">
        <w:rPr>
          <w:lang w:val="en-US"/>
        </w:rPr>
        <w:t xml:space="preserve">111250, </w:t>
      </w:r>
      <w:smartTag w:uri="urn:schemas-microsoft-com:office:smarttags" w:element="place">
        <w:smartTag w:uri="urn:schemas-microsoft-com:office:smarttags" w:element="City">
          <w:r w:rsidRPr="00CD23B5">
            <w:rPr>
              <w:lang w:val="en-US"/>
            </w:rPr>
            <w:t>Moscow</w:t>
          </w:r>
        </w:smartTag>
      </w:smartTag>
      <w:r w:rsidRPr="00CD23B5">
        <w:rPr>
          <w:lang w:val="en-US"/>
        </w:rPr>
        <w:t xml:space="preserve">, Krasnokazarmennaya st., 14, </w:t>
      </w:r>
      <w:r w:rsidR="00C75F64" w:rsidRPr="00CD23B5">
        <w:rPr>
          <w:lang w:val="en-US"/>
        </w:rPr>
        <w:t>E-mail</w:t>
      </w:r>
      <w:r w:rsidR="00C75F64" w:rsidRPr="00CD23B5">
        <w:rPr>
          <w:szCs w:val="24"/>
          <w:lang w:val="en-US"/>
        </w:rPr>
        <w:t>: omfi@</w:t>
      </w:r>
      <w:r w:rsidR="00CD23B5">
        <w:rPr>
          <w:szCs w:val="24"/>
          <w:lang w:val="en-US"/>
        </w:rPr>
        <w:t>omfi-conf.ru</w:t>
      </w:r>
    </w:p>
    <w:p w14:paraId="322DDA74" w14:textId="77777777" w:rsidR="00134F51" w:rsidRPr="00CD23B5" w:rsidRDefault="00134F51" w:rsidP="00E26C6C">
      <w:pPr>
        <w:pStyle w:val="05"/>
        <w:rPr>
          <w:szCs w:val="24"/>
          <w:lang w:val="en-US"/>
        </w:rPr>
      </w:pPr>
      <w:r w:rsidRPr="00CD23B5">
        <w:rPr>
          <w:szCs w:val="24"/>
          <w:vertAlign w:val="superscript"/>
          <w:lang w:val="en-US"/>
        </w:rPr>
        <w:t>2</w:t>
      </w:r>
      <w:r w:rsidR="00CD23B5" w:rsidRPr="00CD23B5">
        <w:rPr>
          <w:szCs w:val="24"/>
          <w:vertAlign w:val="superscript"/>
          <w:lang w:val="en-US"/>
        </w:rPr>
        <w:t> </w:t>
      </w:r>
      <w:r w:rsidRPr="00CD23B5">
        <w:rPr>
          <w:szCs w:val="24"/>
          <w:lang w:val="en-US"/>
        </w:rPr>
        <w:t xml:space="preserve">MPEI Publishers, </w:t>
      </w:r>
      <w:smartTag w:uri="urn:schemas-microsoft-com:office:smarttags" w:element="place">
        <w:smartTag w:uri="urn:schemas-microsoft-com:office:smarttags" w:element="country-region">
          <w:r w:rsidRPr="00CD23B5">
            <w:rPr>
              <w:szCs w:val="24"/>
              <w:lang w:val="en-US"/>
            </w:rPr>
            <w:t>Russia</w:t>
          </w:r>
        </w:smartTag>
      </w:smartTag>
      <w:r w:rsidRPr="00CD23B5">
        <w:rPr>
          <w:szCs w:val="24"/>
          <w:lang w:val="en-US"/>
        </w:rPr>
        <w:t xml:space="preserve">, </w:t>
      </w:r>
    </w:p>
    <w:p w14:paraId="24226896" w14:textId="77777777" w:rsidR="00134F51" w:rsidRPr="00CD23B5" w:rsidRDefault="00134F51" w:rsidP="00E26C6C">
      <w:pPr>
        <w:pStyle w:val="05"/>
        <w:rPr>
          <w:lang w:val="en-US"/>
        </w:rPr>
      </w:pPr>
      <w:r w:rsidRPr="00CD23B5">
        <w:rPr>
          <w:lang w:val="en-US"/>
        </w:rPr>
        <w:t xml:space="preserve">111250, </w:t>
      </w:r>
      <w:smartTag w:uri="urn:schemas-microsoft-com:office:smarttags" w:element="City">
        <w:smartTag w:uri="urn:schemas-microsoft-com:office:smarttags" w:element="place">
          <w:r w:rsidRPr="00CD23B5">
            <w:rPr>
              <w:lang w:val="en-US"/>
            </w:rPr>
            <w:t>Moscow</w:t>
          </w:r>
        </w:smartTag>
      </w:smartTag>
      <w:r w:rsidRPr="00CD23B5">
        <w:rPr>
          <w:lang w:val="en-US"/>
        </w:rPr>
        <w:t>, Krasnokazarmennaya st., 14, E-mail:</w:t>
      </w:r>
      <w:hyperlink r:id="rId14" w:history="1">
        <w:r w:rsidRPr="00CD23B5">
          <w:rPr>
            <w:szCs w:val="24"/>
            <w:lang w:val="en-US"/>
          </w:rPr>
          <w:t xml:space="preserve"> publish@mpei-publishers.ru </w:t>
        </w:r>
      </w:hyperlink>
    </w:p>
    <w:p w14:paraId="5713112A" w14:textId="77777777" w:rsidR="00134F51" w:rsidRPr="00CD23B5" w:rsidRDefault="00134F51" w:rsidP="00134F51">
      <w:pPr>
        <w:rPr>
          <w:lang w:val="en-US"/>
        </w:rPr>
      </w:pPr>
    </w:p>
    <w:p w14:paraId="11866DD3" w14:textId="77777777" w:rsidR="00134F51" w:rsidRPr="00CD23B5" w:rsidRDefault="00134F51" w:rsidP="00134F51">
      <w:pPr>
        <w:pStyle w:val="06"/>
        <w:rPr>
          <w:lang w:val="en-US"/>
        </w:rPr>
      </w:pPr>
      <w:r w:rsidRPr="00CD23B5">
        <w:rPr>
          <w:lang w:val="en-US"/>
        </w:rPr>
        <w:t>Manual on the reports’ arranging for publication in proceedings of</w:t>
      </w:r>
      <w:r w:rsidR="00E26C6C" w:rsidRPr="00CD23B5">
        <w:rPr>
          <w:lang w:val="en-US"/>
        </w:rPr>
        <w:t xml:space="preserve"> THE</w:t>
      </w:r>
      <w:r w:rsidRPr="00CD23B5">
        <w:rPr>
          <w:lang w:val="en-US"/>
        </w:rPr>
        <w:t xml:space="preserve"> INTERNATIONAL scientific and technical conference «Optical methods of flow investigation»</w:t>
      </w:r>
    </w:p>
    <w:p w14:paraId="07E01BF6" w14:textId="77777777" w:rsidR="0081406B" w:rsidRPr="00A33471" w:rsidRDefault="0081406B" w:rsidP="0081406B">
      <w:pPr>
        <w:pStyle w:val="07"/>
        <w:rPr>
          <w:lang w:val="en-US"/>
        </w:rPr>
      </w:pPr>
    </w:p>
    <w:p w14:paraId="08EA49EA" w14:textId="777969E3" w:rsidR="0081406B" w:rsidRPr="006F5EE5" w:rsidRDefault="0081406B" w:rsidP="0081406B">
      <w:pPr>
        <w:pStyle w:val="07"/>
        <w:rPr>
          <w:lang w:val="en-US"/>
        </w:rPr>
      </w:pPr>
      <w:r w:rsidRPr="006F5EE5">
        <w:rPr>
          <w:lang w:val="en-US"/>
        </w:rPr>
        <w:t>abstract</w:t>
      </w:r>
    </w:p>
    <w:p w14:paraId="3B9D4E76" w14:textId="77777777" w:rsidR="0081406B" w:rsidRDefault="0081406B" w:rsidP="0081406B">
      <w:pPr>
        <w:pStyle w:val="07"/>
        <w:rPr>
          <w:lang w:val="en-US"/>
        </w:rPr>
      </w:pPr>
    </w:p>
    <w:p w14:paraId="7AEE905C" w14:textId="672656E2" w:rsidR="006F5EE5" w:rsidRPr="006F5EE5" w:rsidRDefault="006F5EE5" w:rsidP="006F5EE5">
      <w:pPr>
        <w:pStyle w:val="08"/>
        <w:rPr>
          <w:lang w:val="en-US"/>
        </w:rPr>
      </w:pPr>
      <w:r w:rsidRPr="006F5EE5">
        <w:rPr>
          <w:lang w:val="en-US"/>
        </w:rPr>
        <w:t xml:space="preserve">The </w:t>
      </w:r>
      <w:r w:rsidRPr="00CD23B5">
        <w:rPr>
          <w:lang w:val="en-US"/>
        </w:rPr>
        <w:t xml:space="preserve">present «Manual...» </w:t>
      </w:r>
      <w:r w:rsidRPr="006F5EE5">
        <w:rPr>
          <w:lang w:val="en-US"/>
        </w:rPr>
        <w:t xml:space="preserve">contains the rules of formatting the texts of papers submitted to the </w:t>
      </w:r>
      <w:r w:rsidRPr="008205BC">
        <w:rPr>
          <w:lang w:val="en-US"/>
        </w:rPr>
        <w:t>Eighteenth International Scientific and Technical Conference</w:t>
      </w:r>
      <w:r w:rsidR="00C81685" w:rsidRPr="008205BC">
        <w:rPr>
          <w:lang w:val="en-US"/>
        </w:rPr>
        <w:t xml:space="preserve"> «</w:t>
      </w:r>
      <w:r w:rsidRPr="008205BC">
        <w:rPr>
          <w:lang w:val="en-US"/>
        </w:rPr>
        <w:t>Optica</w:t>
      </w:r>
      <w:r w:rsidR="00C81685" w:rsidRPr="008205BC">
        <w:rPr>
          <w:lang w:val="en-US"/>
        </w:rPr>
        <w:t>l Methods of Flow Investigation»</w:t>
      </w:r>
      <w:r w:rsidRPr="008205BC">
        <w:rPr>
          <w:lang w:val="en-US"/>
        </w:rPr>
        <w:t>. The Manual simulates the text of the paper and is a “model for imitation”. The proceedings of the</w:t>
      </w:r>
      <w:r w:rsidRPr="006F5EE5">
        <w:rPr>
          <w:lang w:val="en-US"/>
        </w:rPr>
        <w:t xml:space="preserve"> conference will be issued on electronic media. The authors are </w:t>
      </w:r>
      <w:r w:rsidRPr="006F5EE5">
        <w:rPr>
          <w:b/>
          <w:lang w:val="en-US"/>
        </w:rPr>
        <w:t>personally responsible</w:t>
      </w:r>
      <w:r w:rsidRPr="006F5EE5">
        <w:rPr>
          <w:lang w:val="en-US"/>
        </w:rPr>
        <w:t xml:space="preserve"> for the content and quality of the papers. Papers that are not prepared in accordance with these guidelines, contain errors and poor quality illustrations, the Organizing Committee will not be able to include in the Proceedings of the Conference. We thank you for your patience and compliance with the rules of formatting.</w:t>
      </w:r>
    </w:p>
    <w:p w14:paraId="38D74930" w14:textId="77777777" w:rsidR="00E26C6C" w:rsidRPr="00CD23B5" w:rsidRDefault="00E26C6C" w:rsidP="00E26C6C">
      <w:pPr>
        <w:rPr>
          <w:lang w:val="en-US"/>
        </w:rPr>
      </w:pPr>
    </w:p>
    <w:p w14:paraId="3ED66B35" w14:textId="09796643" w:rsidR="006F5EE5" w:rsidRPr="00E26C6C" w:rsidRDefault="00134F51" w:rsidP="00E26C6C">
      <w:pPr>
        <w:pStyle w:val="09"/>
        <w:rPr>
          <w:lang w:val="en-US"/>
        </w:rPr>
      </w:pPr>
      <w:r w:rsidRPr="00CD23B5">
        <w:rPr>
          <w:lang w:val="en-US"/>
        </w:rPr>
        <w:t>report, conference, page setup, font, font size</w:t>
      </w:r>
    </w:p>
    <w:sectPr w:rsidR="006F5EE5" w:rsidRPr="00E26C6C" w:rsidSect="006F60A1">
      <w:footerReference w:type="even" r:id="rId15"/>
      <w:footerReference w:type="default" r:id="rId16"/>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DB5AE9" w16cex:dateUtc="2025-03-05T13:15:00Z"/>
  <w16cex:commentExtensible w16cex:durableId="652185CD" w16cex:dateUtc="2025-03-05T13:05:00Z"/>
  <w16cex:commentExtensible w16cex:durableId="38AE1CB2" w16cex:dateUtc="2025-03-05T13:10:00Z"/>
  <w16cex:commentExtensible w16cex:durableId="3BD47DCF" w16cex:dateUtc="2025-03-05T13:26:00Z"/>
  <w16cex:commentExtensible w16cex:durableId="5313833C" w16cex:dateUtc="2025-03-05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0AEAD9" w16cid:durableId="64DB5AE9"/>
  <w16cid:commentId w16cid:paraId="50BA7FC5" w16cid:durableId="652185CD"/>
  <w16cid:commentId w16cid:paraId="6FE45A1D" w16cid:durableId="38AE1CB2"/>
  <w16cid:commentId w16cid:paraId="728B891D" w16cid:durableId="3BD47DCF"/>
  <w16cid:commentId w16cid:paraId="434ADFE0" w16cid:durableId="5313833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386B89" w14:textId="77777777" w:rsidR="00023700" w:rsidRDefault="00023700">
      <w:r>
        <w:separator/>
      </w:r>
    </w:p>
    <w:p w14:paraId="748224BB" w14:textId="77777777" w:rsidR="00023700" w:rsidRDefault="00023700"/>
  </w:endnote>
  <w:endnote w:type="continuationSeparator" w:id="0">
    <w:p w14:paraId="7BDE942E" w14:textId="77777777" w:rsidR="00023700" w:rsidRDefault="00023700">
      <w:r>
        <w:continuationSeparator/>
      </w:r>
    </w:p>
    <w:p w14:paraId="24E792F6" w14:textId="77777777" w:rsidR="00023700" w:rsidRDefault="000237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83AB4" w14:textId="77777777" w:rsidR="000705A9" w:rsidRDefault="000705A9">
    <w:pPr>
      <w:framePr w:wrap="around" w:vAnchor="text" w:hAnchor="margin" w:xAlign="center" w:y="1"/>
      <w:divId w:val="99226271"/>
    </w:pPr>
    <w:r>
      <w:fldChar w:fldCharType="begin"/>
    </w:r>
    <w:r>
      <w:instrText xml:space="preserve">PAGE  </w:instrText>
    </w:r>
    <w:r>
      <w:fldChar w:fldCharType="end"/>
    </w:r>
  </w:p>
  <w:p w14:paraId="7B40F449" w14:textId="77777777" w:rsidR="000705A9" w:rsidRDefault="000705A9"/>
  <w:p w14:paraId="5AC7B1E3" w14:textId="77777777" w:rsidR="00801285" w:rsidRDefault="008012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33B4C" w14:textId="50999FF4" w:rsidR="000705A9" w:rsidRDefault="000705A9">
    <w:pPr>
      <w:framePr w:wrap="around" w:vAnchor="text" w:hAnchor="margin" w:xAlign="center" w:y="1"/>
      <w:divId w:val="1761297329"/>
    </w:pPr>
    <w:r>
      <w:fldChar w:fldCharType="begin"/>
    </w:r>
    <w:r>
      <w:instrText xml:space="preserve">PAGE  </w:instrText>
    </w:r>
    <w:r>
      <w:fldChar w:fldCharType="separate"/>
    </w:r>
    <w:r w:rsidR="007E467E">
      <w:rPr>
        <w:noProof/>
      </w:rPr>
      <w:t>6</w:t>
    </w:r>
    <w:r>
      <w:fldChar w:fldCharType="end"/>
    </w:r>
  </w:p>
  <w:p w14:paraId="06A02691" w14:textId="77777777" w:rsidR="00801285" w:rsidRDefault="00801285" w:rsidP="006F5E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C40CB" w14:textId="77777777" w:rsidR="00023700" w:rsidRDefault="00023700">
      <w:r>
        <w:separator/>
      </w:r>
    </w:p>
    <w:p w14:paraId="2DEE88F5" w14:textId="77777777" w:rsidR="00023700" w:rsidRDefault="00023700"/>
  </w:footnote>
  <w:footnote w:type="continuationSeparator" w:id="0">
    <w:p w14:paraId="7A05CAB9" w14:textId="77777777" w:rsidR="00023700" w:rsidRDefault="00023700">
      <w:r>
        <w:continuationSeparator/>
      </w:r>
    </w:p>
    <w:p w14:paraId="4B3F20A7" w14:textId="77777777" w:rsidR="00023700" w:rsidRDefault="0002370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0481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72FB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832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1C8A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5EF4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4CF2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DE67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E6F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5E19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4E32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1F3A4B"/>
    <w:multiLevelType w:val="hybridMultilevel"/>
    <w:tmpl w:val="D500F7D2"/>
    <w:lvl w:ilvl="0" w:tplc="C4E65CF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BC528CF"/>
    <w:multiLevelType w:val="singleLevel"/>
    <w:tmpl w:val="C9346AEE"/>
    <w:lvl w:ilvl="0">
      <w:start w:val="1"/>
      <w:numFmt w:val="decimal"/>
      <w:lvlText w:val="%1)"/>
      <w:legacy w:legacy="1" w:legacySpace="0" w:legacyIndent="283"/>
      <w:lvlJc w:val="left"/>
      <w:pPr>
        <w:ind w:left="283" w:hanging="283"/>
      </w:pPr>
    </w:lvl>
  </w:abstractNum>
  <w:abstractNum w:abstractNumId="12" w15:restartNumberingAfterBreak="0">
    <w:nsid w:val="294A2E10"/>
    <w:multiLevelType w:val="hybridMultilevel"/>
    <w:tmpl w:val="A650B88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37B13FC9"/>
    <w:multiLevelType w:val="multilevel"/>
    <w:tmpl w:val="8EAE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A592F4D"/>
    <w:multiLevelType w:val="singleLevel"/>
    <w:tmpl w:val="C9346AEE"/>
    <w:lvl w:ilvl="0">
      <w:start w:val="1"/>
      <w:numFmt w:val="decimal"/>
      <w:lvlText w:val="%1)"/>
      <w:legacy w:legacy="1" w:legacySpace="0" w:legacyIndent="283"/>
      <w:lvlJc w:val="left"/>
      <w:pPr>
        <w:ind w:left="283" w:hanging="283"/>
      </w:pPr>
    </w:lvl>
  </w:abstractNum>
  <w:abstractNum w:abstractNumId="15" w15:restartNumberingAfterBreak="0">
    <w:nsid w:val="5A3E333F"/>
    <w:multiLevelType w:val="hybridMultilevel"/>
    <w:tmpl w:val="04266E68"/>
    <w:lvl w:ilvl="0" w:tplc="F24AA970">
      <w:start w:val="1"/>
      <w:numFmt w:val="bullet"/>
      <w:pStyle w:val="14"/>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2F80857"/>
    <w:multiLevelType w:val="singleLevel"/>
    <w:tmpl w:val="C9346AEE"/>
    <w:lvl w:ilvl="0">
      <w:start w:val="1"/>
      <w:numFmt w:val="decimal"/>
      <w:lvlText w:val="%1)"/>
      <w:legacy w:legacy="1" w:legacySpace="0" w:legacyIndent="283"/>
      <w:lvlJc w:val="left"/>
      <w:pPr>
        <w:ind w:left="283" w:hanging="283"/>
      </w:pPr>
    </w:lvl>
  </w:abstractNum>
  <w:abstractNum w:abstractNumId="17" w15:restartNumberingAfterBreak="0">
    <w:nsid w:val="68235591"/>
    <w:multiLevelType w:val="hybridMultilevel"/>
    <w:tmpl w:val="5BC4D042"/>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5"/>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4"/>
  </w:num>
  <w:num w:numId="18">
    <w:abstractNumId w:val="16"/>
  </w:num>
  <w:num w:numId="19">
    <w:abstractNumId w:val="12"/>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9C08" w:allStyles="0" w:customStyles="0" w:latentStyles="0" w:stylesInUse="1" w:headingStyles="0" w:numberingStyles="0" w:tableStyles="0" w:directFormattingOnRuns="0" w:directFormattingOnParagraphs="0" w:directFormattingOnNumbering="1" w:directFormattingOnTables="1" w:clearFormatting="1" w:top3HeadingStyles="0" w:visibleStyles="0" w:alternateStyleNames="1"/>
  <w:stylePaneSortMethod w:val="000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06A"/>
    <w:rsid w:val="000071D7"/>
    <w:rsid w:val="00010A2D"/>
    <w:rsid w:val="00016ABF"/>
    <w:rsid w:val="000176AD"/>
    <w:rsid w:val="00021D90"/>
    <w:rsid w:val="00023700"/>
    <w:rsid w:val="000609A8"/>
    <w:rsid w:val="000705A9"/>
    <w:rsid w:val="000B0291"/>
    <w:rsid w:val="000B6262"/>
    <w:rsid w:val="000B6D87"/>
    <w:rsid w:val="000C3013"/>
    <w:rsid w:val="000D4826"/>
    <w:rsid w:val="000D6690"/>
    <w:rsid w:val="00103CF8"/>
    <w:rsid w:val="00115B06"/>
    <w:rsid w:val="00123BF9"/>
    <w:rsid w:val="001329B5"/>
    <w:rsid w:val="00134F51"/>
    <w:rsid w:val="00146714"/>
    <w:rsid w:val="00146FC4"/>
    <w:rsid w:val="0015580A"/>
    <w:rsid w:val="00162E2D"/>
    <w:rsid w:val="00163A70"/>
    <w:rsid w:val="00172E4A"/>
    <w:rsid w:val="001B60A6"/>
    <w:rsid w:val="001C706A"/>
    <w:rsid w:val="00200DAA"/>
    <w:rsid w:val="00205138"/>
    <w:rsid w:val="00224B43"/>
    <w:rsid w:val="0025285E"/>
    <w:rsid w:val="00276112"/>
    <w:rsid w:val="00287FF4"/>
    <w:rsid w:val="00297B5A"/>
    <w:rsid w:val="002B7D09"/>
    <w:rsid w:val="002C3590"/>
    <w:rsid w:val="002D5C3B"/>
    <w:rsid w:val="002E598E"/>
    <w:rsid w:val="002F35B3"/>
    <w:rsid w:val="002F51B8"/>
    <w:rsid w:val="00303B62"/>
    <w:rsid w:val="00312307"/>
    <w:rsid w:val="00316600"/>
    <w:rsid w:val="003213B6"/>
    <w:rsid w:val="00321A39"/>
    <w:rsid w:val="003267A7"/>
    <w:rsid w:val="003279D5"/>
    <w:rsid w:val="00336E07"/>
    <w:rsid w:val="00354F5A"/>
    <w:rsid w:val="00371E95"/>
    <w:rsid w:val="00383EE2"/>
    <w:rsid w:val="00392CC9"/>
    <w:rsid w:val="00395068"/>
    <w:rsid w:val="003E5F5A"/>
    <w:rsid w:val="003F2EBE"/>
    <w:rsid w:val="00427283"/>
    <w:rsid w:val="00443105"/>
    <w:rsid w:val="00494332"/>
    <w:rsid w:val="004B134C"/>
    <w:rsid w:val="004E1978"/>
    <w:rsid w:val="004E4B94"/>
    <w:rsid w:val="0050504F"/>
    <w:rsid w:val="00505D69"/>
    <w:rsid w:val="00520A5A"/>
    <w:rsid w:val="00523C8C"/>
    <w:rsid w:val="00536682"/>
    <w:rsid w:val="00543406"/>
    <w:rsid w:val="005722C3"/>
    <w:rsid w:val="00584937"/>
    <w:rsid w:val="00595503"/>
    <w:rsid w:val="005F4645"/>
    <w:rsid w:val="006217E0"/>
    <w:rsid w:val="00623688"/>
    <w:rsid w:val="00624DFE"/>
    <w:rsid w:val="00650184"/>
    <w:rsid w:val="006509AD"/>
    <w:rsid w:val="00652B5E"/>
    <w:rsid w:val="00660F92"/>
    <w:rsid w:val="006964B7"/>
    <w:rsid w:val="006A79B2"/>
    <w:rsid w:val="006B16C2"/>
    <w:rsid w:val="006B4701"/>
    <w:rsid w:val="006E7CAF"/>
    <w:rsid w:val="006F5EE5"/>
    <w:rsid w:val="006F60A1"/>
    <w:rsid w:val="00701D39"/>
    <w:rsid w:val="007406D3"/>
    <w:rsid w:val="00745E99"/>
    <w:rsid w:val="00792BEF"/>
    <w:rsid w:val="00793B40"/>
    <w:rsid w:val="007A10BB"/>
    <w:rsid w:val="007A516D"/>
    <w:rsid w:val="007D38D6"/>
    <w:rsid w:val="007E447E"/>
    <w:rsid w:val="007E467E"/>
    <w:rsid w:val="007E5A2D"/>
    <w:rsid w:val="00801285"/>
    <w:rsid w:val="00806A69"/>
    <w:rsid w:val="00813DF5"/>
    <w:rsid w:val="0081406B"/>
    <w:rsid w:val="008205BC"/>
    <w:rsid w:val="0082547D"/>
    <w:rsid w:val="00834124"/>
    <w:rsid w:val="0085788C"/>
    <w:rsid w:val="00866FD6"/>
    <w:rsid w:val="00874FD1"/>
    <w:rsid w:val="00896AAA"/>
    <w:rsid w:val="008D7595"/>
    <w:rsid w:val="008F32CE"/>
    <w:rsid w:val="00923132"/>
    <w:rsid w:val="00941C1D"/>
    <w:rsid w:val="009916BE"/>
    <w:rsid w:val="00996AEE"/>
    <w:rsid w:val="009C26F8"/>
    <w:rsid w:val="009F4543"/>
    <w:rsid w:val="00A1042E"/>
    <w:rsid w:val="00A33471"/>
    <w:rsid w:val="00A53658"/>
    <w:rsid w:val="00A64D74"/>
    <w:rsid w:val="00A768B8"/>
    <w:rsid w:val="00AE4C43"/>
    <w:rsid w:val="00B24C2D"/>
    <w:rsid w:val="00B35F8B"/>
    <w:rsid w:val="00B366DE"/>
    <w:rsid w:val="00B44488"/>
    <w:rsid w:val="00B54AF7"/>
    <w:rsid w:val="00B61FFA"/>
    <w:rsid w:val="00B63DF4"/>
    <w:rsid w:val="00B91F38"/>
    <w:rsid w:val="00BA1A06"/>
    <w:rsid w:val="00BA7F04"/>
    <w:rsid w:val="00BB67EC"/>
    <w:rsid w:val="00BD0A4D"/>
    <w:rsid w:val="00BE2EFE"/>
    <w:rsid w:val="00BE77C8"/>
    <w:rsid w:val="00C0426A"/>
    <w:rsid w:val="00C65FE8"/>
    <w:rsid w:val="00C75F64"/>
    <w:rsid w:val="00C81685"/>
    <w:rsid w:val="00CB65DB"/>
    <w:rsid w:val="00CD22DB"/>
    <w:rsid w:val="00CD23B5"/>
    <w:rsid w:val="00D15626"/>
    <w:rsid w:val="00D25B1E"/>
    <w:rsid w:val="00D52AB9"/>
    <w:rsid w:val="00D63F7B"/>
    <w:rsid w:val="00D74FEC"/>
    <w:rsid w:val="00DB2583"/>
    <w:rsid w:val="00DB4613"/>
    <w:rsid w:val="00DE3F01"/>
    <w:rsid w:val="00DF04E9"/>
    <w:rsid w:val="00DF2D32"/>
    <w:rsid w:val="00DF3BB4"/>
    <w:rsid w:val="00DF66DD"/>
    <w:rsid w:val="00E02EFC"/>
    <w:rsid w:val="00E25EA2"/>
    <w:rsid w:val="00E26C6C"/>
    <w:rsid w:val="00E30005"/>
    <w:rsid w:val="00E31E6D"/>
    <w:rsid w:val="00E339E6"/>
    <w:rsid w:val="00E404B5"/>
    <w:rsid w:val="00E41B8B"/>
    <w:rsid w:val="00E86C1B"/>
    <w:rsid w:val="00EA6C5B"/>
    <w:rsid w:val="00EE755D"/>
    <w:rsid w:val="00EF6906"/>
    <w:rsid w:val="00F11F19"/>
    <w:rsid w:val="00F14AA6"/>
    <w:rsid w:val="00F30F36"/>
    <w:rsid w:val="00F33BA7"/>
    <w:rsid w:val="00F35CFF"/>
    <w:rsid w:val="00F47401"/>
    <w:rsid w:val="00F517A9"/>
    <w:rsid w:val="00F51A6B"/>
    <w:rsid w:val="00F61F29"/>
    <w:rsid w:val="00F66CA6"/>
    <w:rsid w:val="00F97A19"/>
    <w:rsid w:val="00FE4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4C490E9"/>
  <w15:chartTrackingRefBased/>
  <w15:docId w15:val="{8A2A9CFA-AD85-4365-B708-125B26FB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0_Основной_текст"/>
    <w:qFormat/>
    <w:rsid w:val="000B6D87"/>
    <w:pPr>
      <w:overflowPunct w:val="0"/>
      <w:autoSpaceDE w:val="0"/>
      <w:autoSpaceDN w:val="0"/>
      <w:adjustRightInd w:val="0"/>
      <w:ind w:firstLine="567"/>
      <w:jc w:val="both"/>
    </w:pPr>
    <w:rPr>
      <w:sz w:val="24"/>
    </w:rPr>
  </w:style>
  <w:style w:type="paragraph" w:styleId="1">
    <w:name w:val="heading 1"/>
    <w:basedOn w:val="a"/>
    <w:next w:val="a"/>
    <w:link w:val="10"/>
    <w:rsid w:val="003F2EB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rsid w:val="003E5F5A"/>
    <w:pPr>
      <w:keepNext/>
      <w:overflowPunct/>
      <w:autoSpaceDE/>
      <w:autoSpaceDN/>
      <w:adjustRightInd/>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9">
    <w:name w:val="09_Ключевые слова"/>
    <w:basedOn w:val="a"/>
    <w:rsid w:val="00660F92"/>
    <w:pPr>
      <w:ind w:firstLine="0"/>
    </w:pPr>
    <w:rPr>
      <w:caps/>
    </w:rPr>
  </w:style>
  <w:style w:type="paragraph" w:customStyle="1" w:styleId="05">
    <w:name w:val="05_Список_организаций"/>
    <w:next w:val="a"/>
    <w:link w:val="050"/>
    <w:rsid w:val="00660F92"/>
    <w:pPr>
      <w:overflowPunct w:val="0"/>
      <w:autoSpaceDE w:val="0"/>
      <w:autoSpaceDN w:val="0"/>
      <w:adjustRightInd w:val="0"/>
      <w:jc w:val="center"/>
    </w:pPr>
    <w:rPr>
      <w:i/>
      <w:sz w:val="24"/>
    </w:rPr>
  </w:style>
  <w:style w:type="paragraph" w:customStyle="1" w:styleId="14">
    <w:name w:val="14_Маркированный_Основной"/>
    <w:basedOn w:val="a"/>
    <w:rsid w:val="001B60A6"/>
    <w:pPr>
      <w:numPr>
        <w:numId w:val="5"/>
      </w:numPr>
      <w:tabs>
        <w:tab w:val="clear" w:pos="720"/>
        <w:tab w:val="num" w:pos="900"/>
      </w:tabs>
      <w:ind w:left="900"/>
    </w:pPr>
    <w:rPr>
      <w:szCs w:val="24"/>
    </w:rPr>
  </w:style>
  <w:style w:type="paragraph" w:customStyle="1" w:styleId="02">
    <w:name w:val="02_Название_конференции"/>
    <w:basedOn w:val="a"/>
    <w:rsid w:val="006F5EE5"/>
    <w:pPr>
      <w:ind w:firstLine="0"/>
      <w:jc w:val="right"/>
    </w:pPr>
    <w:rPr>
      <w:b/>
      <w:i/>
      <w:color w:val="000000"/>
      <w:szCs w:val="24"/>
    </w:rPr>
  </w:style>
  <w:style w:type="table" w:styleId="a3">
    <w:name w:val="Table Grid"/>
    <w:basedOn w:val="a1"/>
    <w:rsid w:val="00B63DF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_Логотип"/>
    <w:basedOn w:val="a"/>
    <w:rsid w:val="00523C8C"/>
    <w:pPr>
      <w:ind w:firstLine="0"/>
      <w:jc w:val="center"/>
    </w:pPr>
  </w:style>
  <w:style w:type="paragraph" w:customStyle="1" w:styleId="4">
    <w:name w:val="Стиль 4_СпОрганизаций"/>
    <w:basedOn w:val="05"/>
    <w:rsid w:val="00BE2EFE"/>
    <w:rPr>
      <w:i w:val="0"/>
      <w:iCs/>
    </w:rPr>
  </w:style>
  <w:style w:type="paragraph" w:customStyle="1" w:styleId="07">
    <w:name w:val="07_Заголовок_первого_уровня"/>
    <w:basedOn w:val="a"/>
    <w:rsid w:val="00660F92"/>
    <w:pPr>
      <w:ind w:firstLine="0"/>
    </w:pPr>
    <w:rPr>
      <w:b/>
      <w:caps/>
    </w:rPr>
  </w:style>
  <w:style w:type="paragraph" w:customStyle="1" w:styleId="11">
    <w:name w:val="11_Заголовок_второго_уровня"/>
    <w:basedOn w:val="a"/>
    <w:rsid w:val="00E26C6C"/>
    <w:pPr>
      <w:ind w:firstLine="0"/>
    </w:pPr>
    <w:rPr>
      <w:b/>
      <w:szCs w:val="24"/>
    </w:rPr>
  </w:style>
  <w:style w:type="paragraph" w:customStyle="1" w:styleId="15">
    <w:name w:val="15_Формула"/>
    <w:basedOn w:val="a"/>
    <w:rsid w:val="0085788C"/>
    <w:pPr>
      <w:tabs>
        <w:tab w:val="center" w:pos="4820"/>
        <w:tab w:val="left" w:pos="9639"/>
      </w:tabs>
      <w:ind w:firstLine="3544"/>
      <w:jc w:val="center"/>
    </w:pPr>
  </w:style>
  <w:style w:type="paragraph" w:customStyle="1" w:styleId="06">
    <w:name w:val="06_Название_доклада"/>
    <w:next w:val="a"/>
    <w:link w:val="060"/>
    <w:rsid w:val="006F5EE5"/>
    <w:pPr>
      <w:suppressAutoHyphens/>
      <w:jc w:val="center"/>
    </w:pPr>
    <w:rPr>
      <w:b/>
      <w:caps/>
      <w:sz w:val="24"/>
    </w:rPr>
  </w:style>
  <w:style w:type="paragraph" w:customStyle="1" w:styleId="a4">
    <w:name w:val="Авторский состав"/>
    <w:basedOn w:val="04"/>
    <w:link w:val="a5"/>
    <w:unhideWhenUsed/>
    <w:rsid w:val="00AE4C43"/>
  </w:style>
  <w:style w:type="character" w:customStyle="1" w:styleId="050">
    <w:name w:val="05_Список_организаций Знак"/>
    <w:link w:val="05"/>
    <w:rsid w:val="00660F92"/>
    <w:rPr>
      <w:i/>
      <w:sz w:val="24"/>
      <w:lang w:val="ru-RU" w:eastAsia="ru-RU" w:bidi="ar-SA"/>
    </w:rPr>
  </w:style>
  <w:style w:type="paragraph" w:customStyle="1" w:styleId="04">
    <w:name w:val="04_Авторы"/>
    <w:basedOn w:val="a"/>
    <w:link w:val="040"/>
    <w:rsid w:val="006F5EE5"/>
    <w:pPr>
      <w:ind w:firstLine="0"/>
      <w:jc w:val="center"/>
    </w:pPr>
  </w:style>
  <w:style w:type="character" w:customStyle="1" w:styleId="060">
    <w:name w:val="06_Название_доклада Знак"/>
    <w:link w:val="06"/>
    <w:rsid w:val="006F5EE5"/>
    <w:rPr>
      <w:b/>
      <w:caps/>
      <w:sz w:val="24"/>
    </w:rPr>
  </w:style>
  <w:style w:type="paragraph" w:customStyle="1" w:styleId="08">
    <w:name w:val="08_Аннотация"/>
    <w:basedOn w:val="a"/>
    <w:rsid w:val="006F5EE5"/>
    <w:pPr>
      <w:overflowPunct/>
      <w:autoSpaceDE/>
      <w:autoSpaceDN/>
      <w:adjustRightInd/>
    </w:pPr>
    <w:rPr>
      <w:i/>
      <w:iCs/>
    </w:rPr>
  </w:style>
  <w:style w:type="paragraph" w:customStyle="1" w:styleId="16">
    <w:name w:val="16_Подрисуночная_подпись"/>
    <w:basedOn w:val="a"/>
    <w:rsid w:val="00834124"/>
    <w:pPr>
      <w:ind w:firstLine="0"/>
      <w:jc w:val="center"/>
    </w:pPr>
    <w:rPr>
      <w:sz w:val="20"/>
    </w:rPr>
  </w:style>
  <w:style w:type="paragraph" w:customStyle="1" w:styleId="12">
    <w:name w:val="12_Нумерованный_основной"/>
    <w:basedOn w:val="a"/>
    <w:rsid w:val="00834124"/>
    <w:pPr>
      <w:ind w:left="993" w:hanging="426"/>
    </w:pPr>
    <w:rPr>
      <w:szCs w:val="24"/>
    </w:rPr>
  </w:style>
  <w:style w:type="character" w:customStyle="1" w:styleId="040">
    <w:name w:val="04_Авторы Знак"/>
    <w:basedOn w:val="a0"/>
    <w:link w:val="04"/>
    <w:rsid w:val="006F5EE5"/>
    <w:rPr>
      <w:sz w:val="24"/>
    </w:rPr>
  </w:style>
  <w:style w:type="character" w:customStyle="1" w:styleId="a5">
    <w:name w:val="Авторский состав Знак"/>
    <w:basedOn w:val="040"/>
    <w:link w:val="a4"/>
    <w:rsid w:val="000B6D87"/>
    <w:rPr>
      <w:sz w:val="24"/>
    </w:rPr>
  </w:style>
  <w:style w:type="character" w:customStyle="1" w:styleId="10">
    <w:name w:val="Заголовок 1 Знак"/>
    <w:basedOn w:val="a0"/>
    <w:link w:val="1"/>
    <w:rsid w:val="003F2EBE"/>
    <w:rPr>
      <w:rFonts w:asciiTheme="majorHAnsi" w:eastAsiaTheme="majorEastAsia" w:hAnsiTheme="majorHAnsi" w:cstheme="majorBidi"/>
      <w:color w:val="2F5496" w:themeColor="accent1" w:themeShade="BF"/>
      <w:sz w:val="32"/>
      <w:szCs w:val="32"/>
    </w:rPr>
  </w:style>
  <w:style w:type="paragraph" w:customStyle="1" w:styleId="30">
    <w:name w:val="Стиль 3_Авторы + Первая строка:  0 см"/>
    <w:basedOn w:val="04"/>
    <w:rsid w:val="006F5EE5"/>
  </w:style>
  <w:style w:type="paragraph" w:customStyle="1" w:styleId="03">
    <w:name w:val="03_УДК"/>
    <w:basedOn w:val="a"/>
    <w:rsid w:val="00834124"/>
    <w:pPr>
      <w:ind w:firstLine="0"/>
    </w:pPr>
  </w:style>
  <w:style w:type="character" w:customStyle="1" w:styleId="13">
    <w:name w:val="13_Заголовок_третьего_уровня"/>
    <w:basedOn w:val="a0"/>
    <w:rsid w:val="00834124"/>
    <w:rPr>
      <w:u w:val="single"/>
    </w:rPr>
  </w:style>
  <w:style w:type="paragraph" w:customStyle="1" w:styleId="17">
    <w:name w:val="17_Подпись_к_таблице"/>
    <w:basedOn w:val="a"/>
    <w:rsid w:val="00D25B1E"/>
    <w:pPr>
      <w:ind w:firstLine="851"/>
      <w:jc w:val="left"/>
    </w:pPr>
    <w:rPr>
      <w:sz w:val="20"/>
    </w:rPr>
  </w:style>
  <w:style w:type="paragraph" w:customStyle="1" w:styleId="18">
    <w:name w:val="18_Список_литературы"/>
    <w:basedOn w:val="a"/>
    <w:rsid w:val="006B16C2"/>
    <w:pPr>
      <w:ind w:left="993" w:hanging="426"/>
    </w:pPr>
  </w:style>
  <w:style w:type="character" w:styleId="a6">
    <w:name w:val="annotation reference"/>
    <w:basedOn w:val="a0"/>
    <w:rsid w:val="0015580A"/>
    <w:rPr>
      <w:sz w:val="16"/>
      <w:szCs w:val="16"/>
    </w:rPr>
  </w:style>
  <w:style w:type="paragraph" w:styleId="a7">
    <w:name w:val="annotation text"/>
    <w:basedOn w:val="a"/>
    <w:link w:val="a8"/>
    <w:rsid w:val="0015580A"/>
    <w:rPr>
      <w:sz w:val="20"/>
    </w:rPr>
  </w:style>
  <w:style w:type="character" w:customStyle="1" w:styleId="a8">
    <w:name w:val="Текст примечания Знак"/>
    <w:basedOn w:val="a0"/>
    <w:link w:val="a7"/>
    <w:rsid w:val="0015580A"/>
  </w:style>
  <w:style w:type="paragraph" w:styleId="a9">
    <w:name w:val="annotation subject"/>
    <w:basedOn w:val="a7"/>
    <w:next w:val="a7"/>
    <w:link w:val="aa"/>
    <w:rsid w:val="0015580A"/>
    <w:rPr>
      <w:b/>
      <w:bCs/>
    </w:rPr>
  </w:style>
  <w:style w:type="character" w:customStyle="1" w:styleId="aa">
    <w:name w:val="Тема примечания Знак"/>
    <w:basedOn w:val="a8"/>
    <w:link w:val="a9"/>
    <w:rsid w:val="0015580A"/>
    <w:rPr>
      <w:b/>
      <w:bCs/>
    </w:rPr>
  </w:style>
  <w:style w:type="paragraph" w:styleId="ab">
    <w:name w:val="header"/>
    <w:basedOn w:val="a"/>
    <w:link w:val="ac"/>
    <w:rsid w:val="006E7CAF"/>
    <w:pPr>
      <w:tabs>
        <w:tab w:val="center" w:pos="4677"/>
        <w:tab w:val="right" w:pos="9355"/>
      </w:tabs>
    </w:pPr>
  </w:style>
  <w:style w:type="character" w:customStyle="1" w:styleId="ac">
    <w:name w:val="Верхний колонтитул Знак"/>
    <w:basedOn w:val="a0"/>
    <w:link w:val="ab"/>
    <w:rsid w:val="006E7CAF"/>
    <w:rPr>
      <w:sz w:val="24"/>
    </w:rPr>
  </w:style>
  <w:style w:type="paragraph" w:styleId="ad">
    <w:name w:val="footer"/>
    <w:basedOn w:val="a"/>
    <w:link w:val="ae"/>
    <w:rsid w:val="006E7CAF"/>
    <w:pPr>
      <w:tabs>
        <w:tab w:val="center" w:pos="4677"/>
        <w:tab w:val="right" w:pos="9355"/>
      </w:tabs>
    </w:pPr>
  </w:style>
  <w:style w:type="character" w:customStyle="1" w:styleId="ae">
    <w:name w:val="Нижний колонтитул Знак"/>
    <w:basedOn w:val="a0"/>
    <w:link w:val="ad"/>
    <w:rsid w:val="006E7CAF"/>
    <w:rPr>
      <w:sz w:val="24"/>
    </w:rPr>
  </w:style>
  <w:style w:type="paragraph" w:styleId="af">
    <w:name w:val="Balloon Text"/>
    <w:basedOn w:val="a"/>
    <w:link w:val="af0"/>
    <w:rsid w:val="00DF2D32"/>
    <w:rPr>
      <w:rFonts w:ascii="Segoe UI" w:hAnsi="Segoe UI" w:cs="Segoe UI"/>
      <w:sz w:val="18"/>
      <w:szCs w:val="18"/>
    </w:rPr>
  </w:style>
  <w:style w:type="character" w:customStyle="1" w:styleId="af0">
    <w:name w:val="Текст выноски Знак"/>
    <w:basedOn w:val="a0"/>
    <w:link w:val="af"/>
    <w:rsid w:val="00DF2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26271">
      <w:marLeft w:val="0"/>
      <w:marRight w:val="0"/>
      <w:marTop w:val="0"/>
      <w:marBottom w:val="0"/>
      <w:divBdr>
        <w:top w:val="none" w:sz="0" w:space="0" w:color="auto"/>
        <w:left w:val="none" w:sz="0" w:space="0" w:color="auto"/>
        <w:bottom w:val="none" w:sz="0" w:space="0" w:color="auto"/>
        <w:right w:val="none" w:sz="0" w:space="0" w:color="auto"/>
      </w:divBdr>
    </w:div>
    <w:div w:id="1722172755">
      <w:bodyDiv w:val="1"/>
      <w:marLeft w:val="0"/>
      <w:marRight w:val="0"/>
      <w:marTop w:val="0"/>
      <w:marBottom w:val="0"/>
      <w:divBdr>
        <w:top w:val="none" w:sz="0" w:space="0" w:color="auto"/>
        <w:left w:val="none" w:sz="0" w:space="0" w:color="auto"/>
        <w:bottom w:val="none" w:sz="0" w:space="0" w:color="auto"/>
        <w:right w:val="none" w:sz="0" w:space="0" w:color="auto"/>
      </w:divBdr>
    </w:div>
    <w:div w:id="17612973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zma@itf.mpei.ac.ru"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kuzma@itf.mpei.a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6</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Шаблон статьи в сборник трудов ОМИП-2021</vt:lpstr>
    </vt:vector>
  </TitlesOfParts>
  <Company>НИУ "МЭИ"</Company>
  <LinksUpToDate>false</LinksUpToDate>
  <CharactersWithSpaces>13127</CharactersWithSpaces>
  <SharedDoc>false</SharedDoc>
  <HLinks>
    <vt:vector size="24" baseType="variant">
      <vt:variant>
        <vt:i4>2752542</vt:i4>
      </vt:variant>
      <vt:variant>
        <vt:i4>12</vt:i4>
      </vt:variant>
      <vt:variant>
        <vt:i4>0</vt:i4>
      </vt:variant>
      <vt:variant>
        <vt:i4>5</vt:i4>
      </vt:variant>
      <vt:variant>
        <vt:lpwstr>mailto:kuzma@itf.mpei.ac.ru</vt:lpwstr>
      </vt:variant>
      <vt:variant>
        <vt:lpwstr/>
      </vt:variant>
      <vt:variant>
        <vt:i4>327793</vt:i4>
      </vt:variant>
      <vt:variant>
        <vt:i4>6</vt:i4>
      </vt:variant>
      <vt:variant>
        <vt:i4>0</vt:i4>
      </vt:variant>
      <vt:variant>
        <vt:i4>5</vt:i4>
      </vt:variant>
      <vt:variant>
        <vt:lpwstr>mailto:poroykovay@omfi-conf.ru</vt:lpwstr>
      </vt:variant>
      <vt:variant>
        <vt:lpwstr/>
      </vt:variant>
      <vt:variant>
        <vt:i4>4390943</vt:i4>
      </vt:variant>
      <vt:variant>
        <vt:i4>3</vt:i4>
      </vt:variant>
      <vt:variant>
        <vt:i4>0</vt:i4>
      </vt:variant>
      <vt:variant>
        <vt:i4>5</vt:i4>
      </vt:variant>
      <vt:variant>
        <vt:lpwstr>https://omfi-conf.ru/</vt:lpwstr>
      </vt:variant>
      <vt:variant>
        <vt:lpwstr/>
      </vt:variant>
      <vt:variant>
        <vt:i4>2752542</vt:i4>
      </vt:variant>
      <vt:variant>
        <vt:i4>0</vt:i4>
      </vt:variant>
      <vt:variant>
        <vt:i4>0</vt:i4>
      </vt:variant>
      <vt:variant>
        <vt:i4>5</vt:i4>
      </vt:variant>
      <vt:variant>
        <vt:lpwstr>mailto:kuzma@itf.mpei.ac.ru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статьи в сборник трудов ОМИП</dc:title>
  <dc:subject/>
  <dc:creator>Поройков А.Ю.</dc:creator>
  <cp:keywords/>
  <dc:description/>
  <cp:lastModifiedBy>Учетная запись Майкрософт</cp:lastModifiedBy>
  <cp:revision>62</cp:revision>
  <dcterms:created xsi:type="dcterms:W3CDTF">2021-02-25T08:37:00Z</dcterms:created>
  <dcterms:modified xsi:type="dcterms:W3CDTF">2025-03-07T10:42:00Z</dcterms:modified>
</cp:coreProperties>
</file>